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8F2" w:rsidRPr="00872CC9" w:rsidRDefault="008228F2" w:rsidP="008228F2">
      <w:pPr>
        <w:tabs>
          <w:tab w:val="left" w:pos="1170"/>
          <w:tab w:val="center" w:pos="4320"/>
          <w:tab w:val="right" w:pos="8640"/>
        </w:tabs>
        <w:spacing w:after="0" w:line="240" w:lineRule="auto"/>
        <w:rPr>
          <w:rFonts w:ascii="Times New Roman" w:eastAsia="Times New Roman" w:hAnsi="Times New Roman" w:cs="Times New Roman"/>
          <w:sz w:val="24"/>
          <w:szCs w:val="24"/>
          <w:lang w:val="es-PR"/>
        </w:rPr>
      </w:pPr>
      <w:bookmarkStart w:id="0" w:name="_GoBack"/>
      <w:bookmarkEnd w:id="0"/>
      <w:r w:rsidRPr="00872CC9">
        <w:rPr>
          <w:rFonts w:ascii="Times New Roman" w:eastAsia="Times New Roman" w:hAnsi="Times New Roman" w:cs="Times New Roman"/>
          <w:b/>
          <w:sz w:val="24"/>
          <w:szCs w:val="24"/>
          <w:lang w:val="es-PR"/>
        </w:rPr>
        <w:t>THE FERRARA LAW FIRM, LLC</w:t>
      </w:r>
    </w:p>
    <w:p w:rsidR="008228F2" w:rsidRPr="00872CC9" w:rsidRDefault="008228F2" w:rsidP="008228F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lang w:val="es-PR"/>
        </w:rPr>
        <w:t xml:space="preserve">Michael A. Ferrara, Jr., Esquire </w:t>
      </w:r>
      <w:r w:rsidRPr="00872CC9">
        <w:rPr>
          <w:rFonts w:ascii="Times New Roman" w:eastAsia="Times New Roman" w:hAnsi="Times New Roman" w:cs="Times New Roman"/>
          <w:sz w:val="24"/>
          <w:szCs w:val="24"/>
        </w:rPr>
        <w:t>(Attorney ID 288621973)</w:t>
      </w:r>
    </w:p>
    <w:p w:rsidR="008228F2" w:rsidRPr="00872CC9" w:rsidRDefault="008228F2" w:rsidP="008228F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lang w:val="es-PR"/>
        </w:rPr>
      </w:pPr>
      <w:r w:rsidRPr="00872CC9">
        <w:rPr>
          <w:rFonts w:ascii="Times New Roman" w:eastAsia="Times New Roman" w:hAnsi="Times New Roman" w:cs="Times New Roman"/>
          <w:sz w:val="24"/>
          <w:szCs w:val="24"/>
        </w:rPr>
        <w:t xml:space="preserve">Megan P. Gable, Esquire (Attorney ID 111792014) </w:t>
      </w:r>
    </w:p>
    <w:p w:rsidR="008228F2" w:rsidRPr="00872CC9" w:rsidRDefault="008228F2" w:rsidP="008228F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601 Longwood Avenue at State Highway 38</w:t>
      </w:r>
    </w:p>
    <w:p w:rsidR="008228F2" w:rsidRPr="00872CC9" w:rsidRDefault="008228F2" w:rsidP="008228F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Cherry Hill, NJ  08002</w:t>
      </w:r>
      <w:r w:rsidRPr="00872CC9">
        <w:rPr>
          <w:rFonts w:ascii="Times New Roman" w:eastAsia="Times New Roman" w:hAnsi="Times New Roman" w:cs="Times New Roman"/>
          <w:sz w:val="24"/>
          <w:szCs w:val="24"/>
        </w:rPr>
        <w:tab/>
      </w:r>
      <w:r w:rsidRPr="00872CC9">
        <w:rPr>
          <w:rFonts w:ascii="Times New Roman" w:eastAsia="Times New Roman" w:hAnsi="Times New Roman" w:cs="Times New Roman"/>
          <w:sz w:val="24"/>
          <w:szCs w:val="24"/>
        </w:rPr>
        <w:tab/>
      </w:r>
      <w:r w:rsidRPr="00872CC9">
        <w:rPr>
          <w:rFonts w:ascii="Times New Roman" w:eastAsia="Times New Roman" w:hAnsi="Times New Roman" w:cs="Times New Roman"/>
          <w:sz w:val="24"/>
          <w:szCs w:val="24"/>
        </w:rPr>
        <w:tab/>
      </w:r>
      <w:r w:rsidRPr="00872CC9">
        <w:rPr>
          <w:rFonts w:ascii="Times New Roman" w:eastAsia="Times New Roman" w:hAnsi="Times New Roman" w:cs="Times New Roman"/>
          <w:sz w:val="24"/>
          <w:szCs w:val="24"/>
        </w:rPr>
        <w:tab/>
      </w:r>
      <w:r w:rsidRPr="00872CC9">
        <w:rPr>
          <w:rFonts w:ascii="Times New Roman" w:eastAsia="Times New Roman" w:hAnsi="Times New Roman" w:cs="Times New Roman"/>
          <w:sz w:val="24"/>
          <w:szCs w:val="24"/>
        </w:rPr>
        <w:tab/>
      </w:r>
    </w:p>
    <w:p w:rsidR="008228F2" w:rsidRPr="00872CC9" w:rsidRDefault="008228F2" w:rsidP="008228F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Telephone:</w:t>
      </w:r>
      <w:r w:rsidRPr="00872CC9">
        <w:rPr>
          <w:rFonts w:ascii="Times New Roman" w:eastAsia="Times New Roman" w:hAnsi="Times New Roman" w:cs="Times New Roman"/>
          <w:sz w:val="24"/>
          <w:szCs w:val="24"/>
        </w:rPr>
        <w:tab/>
        <w:t>(856) 779-9500</w:t>
      </w:r>
    </w:p>
    <w:p w:rsidR="008228F2" w:rsidRPr="00872CC9" w:rsidRDefault="008228F2" w:rsidP="008228F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Facsimile:</w:t>
      </w:r>
      <w:r w:rsidRPr="00872CC9">
        <w:rPr>
          <w:rFonts w:ascii="Times New Roman" w:eastAsia="Times New Roman" w:hAnsi="Times New Roman" w:cs="Times New Roman"/>
          <w:sz w:val="24"/>
          <w:szCs w:val="24"/>
        </w:rPr>
        <w:tab/>
        <w:t>(856) 282-4287</w:t>
      </w:r>
    </w:p>
    <w:p w:rsidR="008228F2" w:rsidRPr="00872CC9" w:rsidRDefault="008228F2" w:rsidP="008228F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mferrara@ferraralawfirm.com</w:t>
      </w:r>
    </w:p>
    <w:p w:rsidR="008228F2" w:rsidRPr="00872CC9" w:rsidRDefault="008228F2" w:rsidP="008228F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252CFC">
        <w:rPr>
          <w:rFonts w:ascii="Times New Roman" w:eastAsia="Times New Roman" w:hAnsi="Times New Roman" w:cs="Times New Roman"/>
          <w:sz w:val="24"/>
          <w:szCs w:val="24"/>
        </w:rPr>
        <w:t>mgable@ferrralawfirm.com</w:t>
      </w:r>
    </w:p>
    <w:p w:rsidR="008228F2" w:rsidRPr="00872CC9" w:rsidRDefault="008228F2" w:rsidP="008228F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Attorneys for Plaintiff</w:t>
      </w:r>
      <w:r w:rsidR="00CF4796">
        <w:rPr>
          <w:rFonts w:ascii="Times New Roman" w:eastAsia="Times New Roman" w:hAnsi="Times New Roman" w:cs="Times New Roman"/>
          <w:sz w:val="24"/>
          <w:szCs w:val="24"/>
        </w:rPr>
        <w:t>s</w:t>
      </w:r>
      <w:r w:rsidRPr="00872CC9">
        <w:rPr>
          <w:rFonts w:ascii="Times New Roman" w:eastAsia="Times New Roman" w:hAnsi="Times New Roman" w:cs="Times New Roman"/>
          <w:sz w:val="24"/>
          <w:szCs w:val="24"/>
        </w:rPr>
        <w:t>,</w:t>
      </w:r>
      <w:r w:rsidRPr="00252CFC">
        <w:rPr>
          <w:rFonts w:ascii="Times New Roman" w:eastAsia="Times New Roman" w:hAnsi="Times New Roman" w:cs="Times New Roman"/>
          <w:sz w:val="24"/>
          <w:szCs w:val="24"/>
        </w:rPr>
        <w:t xml:space="preserve"> Chris</w:t>
      </w:r>
      <w:r w:rsidR="00CF4796">
        <w:rPr>
          <w:rFonts w:ascii="Times New Roman" w:eastAsia="Times New Roman" w:hAnsi="Times New Roman" w:cs="Times New Roman"/>
          <w:sz w:val="24"/>
          <w:szCs w:val="24"/>
        </w:rPr>
        <w:t>topher</w:t>
      </w:r>
      <w:r w:rsidRPr="00252CFC">
        <w:rPr>
          <w:rFonts w:ascii="Times New Roman" w:eastAsia="Times New Roman" w:hAnsi="Times New Roman" w:cs="Times New Roman"/>
          <w:sz w:val="24"/>
          <w:szCs w:val="24"/>
        </w:rPr>
        <w:t xml:space="preserve"> and</w:t>
      </w:r>
      <w:r w:rsidRPr="00872CC9">
        <w:rPr>
          <w:rFonts w:ascii="Times New Roman" w:eastAsia="Times New Roman" w:hAnsi="Times New Roman" w:cs="Times New Roman"/>
          <w:sz w:val="24"/>
          <w:szCs w:val="24"/>
        </w:rPr>
        <w:t xml:space="preserve"> Lisa Mackin </w:t>
      </w:r>
    </w:p>
    <w:p w:rsidR="008228F2" w:rsidRPr="00872CC9" w:rsidRDefault="008228F2" w:rsidP="008228F2">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9270" w:type="dxa"/>
        <w:tblBorders>
          <w:top w:val="single" w:sz="4" w:space="0" w:color="auto"/>
          <w:bottom w:val="single" w:sz="4" w:space="0" w:color="auto"/>
          <w:insideV w:val="dashed" w:sz="4" w:space="0" w:color="auto"/>
        </w:tblBorders>
        <w:tblLook w:val="0000" w:firstRow="0" w:lastRow="0" w:firstColumn="0" w:lastColumn="0" w:noHBand="0" w:noVBand="0"/>
      </w:tblPr>
      <w:tblGrid>
        <w:gridCol w:w="4635"/>
        <w:gridCol w:w="4635"/>
      </w:tblGrid>
      <w:tr w:rsidR="008228F2" w:rsidRPr="00872CC9" w:rsidTr="00230132">
        <w:tc>
          <w:tcPr>
            <w:tcW w:w="4635" w:type="dxa"/>
          </w:tcPr>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caps/>
                <w:sz w:val="24"/>
                <w:szCs w:val="24"/>
              </w:rPr>
            </w:pP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caps/>
                <w:sz w:val="24"/>
                <w:szCs w:val="24"/>
              </w:rPr>
            </w:pPr>
            <w:r w:rsidRPr="00872CC9">
              <w:rPr>
                <w:rFonts w:ascii="Times New Roman" w:eastAsia="Times New Roman" w:hAnsi="Times New Roman" w:cs="Times New Roman"/>
                <w:caps/>
                <w:sz w:val="24"/>
                <w:szCs w:val="24"/>
              </w:rPr>
              <w:t xml:space="preserve">Lisa mackin </w:t>
            </w:r>
            <w:r w:rsidRPr="00872CC9">
              <w:rPr>
                <w:rFonts w:ascii="Times New Roman" w:eastAsia="Times New Roman" w:hAnsi="Times New Roman" w:cs="Times New Roman"/>
                <w:sz w:val="24"/>
                <w:szCs w:val="24"/>
              </w:rPr>
              <w:t>and</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CHRISTOPHER MACKIN, wife and husband,</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p>
          <w:p w:rsidR="008228F2" w:rsidRPr="00872CC9" w:rsidRDefault="008228F2" w:rsidP="004C4F32">
            <w:pPr>
              <w:widowControl w:val="0"/>
              <w:autoSpaceDE w:val="0"/>
              <w:autoSpaceDN w:val="0"/>
              <w:adjustRightInd w:val="0"/>
              <w:spacing w:after="0" w:line="240" w:lineRule="auto"/>
              <w:ind w:left="1260"/>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Plaintiffs,</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v.</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caps/>
                <w:sz w:val="24"/>
                <w:szCs w:val="24"/>
              </w:rPr>
            </w:pPr>
            <w:r w:rsidRPr="00872CC9">
              <w:rPr>
                <w:rFonts w:ascii="Times New Roman" w:eastAsia="Times New Roman" w:hAnsi="Times New Roman" w:cs="Times New Roman"/>
                <w:caps/>
                <w:sz w:val="24"/>
                <w:szCs w:val="24"/>
              </w:rPr>
              <w:t>PUBLIC SERVICE ELECTRIC &amp; GAS COMPANY;</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caps/>
                <w:sz w:val="24"/>
                <w:szCs w:val="24"/>
              </w:rPr>
            </w:pPr>
            <w:r w:rsidRPr="00872CC9">
              <w:rPr>
                <w:rFonts w:ascii="Times New Roman" w:eastAsia="Times New Roman" w:hAnsi="Times New Roman" w:cs="Times New Roman"/>
                <w:caps/>
                <w:sz w:val="24"/>
                <w:szCs w:val="24"/>
              </w:rPr>
              <w:t>HENKELS &amp; McCoy, inc.</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caps/>
                <w:sz w:val="24"/>
                <w:szCs w:val="24"/>
              </w:rPr>
              <w:t>John Does</w:t>
            </w:r>
            <w:r w:rsidRPr="00872CC9">
              <w:rPr>
                <w:rFonts w:ascii="Times New Roman" w:eastAsia="Times New Roman" w:hAnsi="Times New Roman" w:cs="Times New Roman"/>
                <w:sz w:val="24"/>
                <w:szCs w:val="24"/>
              </w:rPr>
              <w:t xml:space="preserve"> #1-10(fictitious names of </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individuals, professional associations, partnerships, corporations or other entities involved in service to the South Fork Community) and</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 xml:space="preserve">ABC CORPORATION #1-10 (fictitious names of </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individuals, professional associations, partnerships, corporations or other entities who employed or had agency relationship with any of the above named defendants.); j/s/a</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 xml:space="preserve">                     Defendants.                 </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35" w:type="dxa"/>
          </w:tcPr>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SUPERIOR COURT OF NEW JERSEY</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caps/>
                <w:sz w:val="24"/>
                <w:szCs w:val="24"/>
              </w:rPr>
            </w:pPr>
            <w:r w:rsidRPr="00872CC9">
              <w:rPr>
                <w:rFonts w:ascii="Times New Roman" w:eastAsia="Times New Roman" w:hAnsi="Times New Roman" w:cs="Times New Roman"/>
                <w:caps/>
                <w:sz w:val="24"/>
                <w:szCs w:val="24"/>
              </w:rPr>
              <w:t>LAW DIVISION: CAMDEN</w:t>
            </w:r>
          </w:p>
          <w:p w:rsidR="008228F2" w:rsidRPr="00872CC9" w:rsidRDefault="008228F2" w:rsidP="004C4F32">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DOCKET NO: CAM-L-2826-15</w:t>
            </w:r>
          </w:p>
          <w:p w:rsidR="008228F2" w:rsidRPr="00872CC9" w:rsidRDefault="008228F2" w:rsidP="004C4F32">
            <w:pPr>
              <w:spacing w:after="0" w:line="240" w:lineRule="auto"/>
              <w:rPr>
                <w:rFonts w:ascii="Times New Roman" w:eastAsia="Times New Roman" w:hAnsi="Times New Roman" w:cs="Times New Roman"/>
                <w:sz w:val="24"/>
                <w:szCs w:val="24"/>
              </w:rPr>
            </w:pPr>
          </w:p>
          <w:p w:rsidR="008228F2" w:rsidRPr="00872CC9" w:rsidRDefault="008228F2" w:rsidP="004C4F32">
            <w:pPr>
              <w:spacing w:after="0" w:line="240" w:lineRule="auto"/>
              <w:rPr>
                <w:rFonts w:ascii="Times New Roman" w:eastAsia="Times New Roman" w:hAnsi="Times New Roman" w:cs="Times New Roman"/>
                <w:sz w:val="24"/>
                <w:szCs w:val="24"/>
              </w:rPr>
            </w:pPr>
          </w:p>
          <w:p w:rsidR="008228F2" w:rsidRPr="00872CC9" w:rsidRDefault="008228F2" w:rsidP="004C4F32">
            <w:pPr>
              <w:spacing w:after="0" w:line="240" w:lineRule="auto"/>
              <w:rPr>
                <w:rFonts w:ascii="Times New Roman" w:eastAsia="Times New Roman" w:hAnsi="Times New Roman" w:cs="Times New Roman"/>
                <w:sz w:val="24"/>
                <w:szCs w:val="24"/>
              </w:rPr>
            </w:pPr>
          </w:p>
          <w:p w:rsidR="008228F2" w:rsidRPr="00872CC9" w:rsidRDefault="008228F2" w:rsidP="004C4F32">
            <w:pPr>
              <w:spacing w:after="0" w:line="240" w:lineRule="auto"/>
              <w:rPr>
                <w:rFonts w:ascii="Times New Roman" w:eastAsia="Times New Roman" w:hAnsi="Times New Roman" w:cs="Times New Roman"/>
                <w:sz w:val="24"/>
                <w:szCs w:val="24"/>
              </w:rPr>
            </w:pPr>
          </w:p>
          <w:p w:rsidR="008228F2" w:rsidRPr="00872CC9" w:rsidRDefault="008228F2" w:rsidP="004C4F32">
            <w:pPr>
              <w:spacing w:after="0" w:line="240" w:lineRule="auto"/>
              <w:jc w:val="center"/>
              <w:rPr>
                <w:rFonts w:ascii="Times New Roman" w:eastAsia="Times New Roman" w:hAnsi="Times New Roman" w:cs="Times New Roman"/>
                <w:sz w:val="24"/>
                <w:szCs w:val="24"/>
              </w:rPr>
            </w:pPr>
          </w:p>
          <w:p w:rsidR="008228F2" w:rsidRPr="00252CFC" w:rsidRDefault="008228F2" w:rsidP="004C4F32">
            <w:pPr>
              <w:widowControl w:val="0"/>
              <w:autoSpaceDE w:val="0"/>
              <w:autoSpaceDN w:val="0"/>
              <w:adjustRightInd w:val="0"/>
              <w:spacing w:after="0" w:line="240" w:lineRule="auto"/>
              <w:jc w:val="center"/>
              <w:rPr>
                <w:rFonts w:ascii="Times New Roman" w:eastAsia="Times New Roman" w:hAnsi="Times New Roman" w:cs="Times New Roman"/>
                <w:b/>
                <w:caps/>
                <w:sz w:val="24"/>
                <w:szCs w:val="24"/>
              </w:rPr>
            </w:pPr>
            <w:r w:rsidRPr="00252CFC">
              <w:rPr>
                <w:rFonts w:ascii="Times New Roman" w:eastAsia="Times New Roman" w:hAnsi="Times New Roman" w:cs="Times New Roman"/>
                <w:b/>
                <w:caps/>
                <w:sz w:val="24"/>
                <w:szCs w:val="24"/>
              </w:rPr>
              <w:t xml:space="preserve">PLAINTIFFS’ OPPOSITION TO </w:t>
            </w:r>
          </w:p>
          <w:p w:rsidR="008228F2" w:rsidRPr="00252CFC" w:rsidRDefault="008228F2" w:rsidP="004C4F32">
            <w:pPr>
              <w:widowControl w:val="0"/>
              <w:autoSpaceDE w:val="0"/>
              <w:autoSpaceDN w:val="0"/>
              <w:adjustRightInd w:val="0"/>
              <w:spacing w:after="0" w:line="240" w:lineRule="auto"/>
              <w:jc w:val="center"/>
              <w:rPr>
                <w:rFonts w:ascii="Times New Roman" w:eastAsia="Times New Roman" w:hAnsi="Times New Roman" w:cs="Times New Roman"/>
                <w:b/>
                <w:caps/>
                <w:sz w:val="24"/>
                <w:szCs w:val="24"/>
              </w:rPr>
            </w:pPr>
            <w:r w:rsidRPr="00252CFC">
              <w:rPr>
                <w:rFonts w:ascii="Times New Roman" w:eastAsia="Times New Roman" w:hAnsi="Times New Roman" w:cs="Times New Roman"/>
                <w:b/>
                <w:caps/>
                <w:sz w:val="24"/>
                <w:szCs w:val="24"/>
              </w:rPr>
              <w:t xml:space="preserve">DEFENDANTS’ MOTION FOR </w:t>
            </w:r>
          </w:p>
          <w:p w:rsidR="008228F2" w:rsidRPr="00252CFC" w:rsidRDefault="008228F2" w:rsidP="004C4F32">
            <w:pPr>
              <w:widowControl w:val="0"/>
              <w:autoSpaceDE w:val="0"/>
              <w:autoSpaceDN w:val="0"/>
              <w:adjustRightInd w:val="0"/>
              <w:spacing w:after="0" w:line="240" w:lineRule="auto"/>
              <w:jc w:val="center"/>
              <w:rPr>
                <w:rFonts w:ascii="Times New Roman" w:eastAsia="Times New Roman" w:hAnsi="Times New Roman" w:cs="Times New Roman"/>
                <w:b/>
                <w:caps/>
                <w:sz w:val="24"/>
                <w:szCs w:val="24"/>
              </w:rPr>
            </w:pPr>
            <w:r w:rsidRPr="00252CFC">
              <w:rPr>
                <w:rFonts w:ascii="Times New Roman" w:eastAsia="Times New Roman" w:hAnsi="Times New Roman" w:cs="Times New Roman"/>
                <w:b/>
                <w:caps/>
                <w:sz w:val="24"/>
                <w:szCs w:val="24"/>
              </w:rPr>
              <w:t xml:space="preserve">A CONFIDENTIALITY </w:t>
            </w:r>
          </w:p>
          <w:p w:rsidR="008228F2" w:rsidRPr="00872CC9" w:rsidRDefault="008228F2" w:rsidP="004C4F32">
            <w:pPr>
              <w:widowControl w:val="0"/>
              <w:autoSpaceDE w:val="0"/>
              <w:autoSpaceDN w:val="0"/>
              <w:adjustRightInd w:val="0"/>
              <w:spacing w:after="0" w:line="240" w:lineRule="auto"/>
              <w:jc w:val="center"/>
              <w:rPr>
                <w:rFonts w:ascii="Times New Roman" w:eastAsia="Times New Roman" w:hAnsi="Times New Roman" w:cs="Times New Roman"/>
                <w:b/>
                <w:caps/>
                <w:sz w:val="24"/>
                <w:szCs w:val="24"/>
              </w:rPr>
            </w:pPr>
            <w:r w:rsidRPr="00252CFC">
              <w:rPr>
                <w:rFonts w:ascii="Times New Roman" w:eastAsia="Times New Roman" w:hAnsi="Times New Roman" w:cs="Times New Roman"/>
                <w:b/>
                <w:caps/>
                <w:sz w:val="24"/>
                <w:szCs w:val="24"/>
              </w:rPr>
              <w:t>PROTECTIVE ORDER</w:t>
            </w:r>
          </w:p>
          <w:p w:rsidR="008228F2" w:rsidRPr="00872CC9" w:rsidRDefault="008228F2" w:rsidP="004C4F32">
            <w:pPr>
              <w:spacing w:after="0" w:line="240" w:lineRule="auto"/>
              <w:rPr>
                <w:rFonts w:ascii="Times New Roman" w:eastAsia="Times New Roman" w:hAnsi="Times New Roman" w:cs="Times New Roman"/>
                <w:b/>
                <w:bCs/>
                <w:sz w:val="24"/>
                <w:szCs w:val="24"/>
              </w:rPr>
            </w:pPr>
          </w:p>
          <w:p w:rsidR="008228F2" w:rsidRPr="00872CC9" w:rsidRDefault="008228F2" w:rsidP="004C4F32">
            <w:pPr>
              <w:spacing w:after="0" w:line="240" w:lineRule="auto"/>
              <w:rPr>
                <w:rFonts w:ascii="Times New Roman" w:eastAsia="Times New Roman" w:hAnsi="Times New Roman" w:cs="Times New Roman"/>
                <w:sz w:val="24"/>
                <w:szCs w:val="24"/>
              </w:rPr>
            </w:pPr>
          </w:p>
          <w:p w:rsidR="008228F2" w:rsidRPr="00872CC9" w:rsidRDefault="008228F2" w:rsidP="004C4F32">
            <w:pPr>
              <w:spacing w:after="0" w:line="240" w:lineRule="auto"/>
              <w:rPr>
                <w:rFonts w:ascii="Times New Roman" w:eastAsia="Times New Roman" w:hAnsi="Times New Roman" w:cs="Times New Roman"/>
                <w:sz w:val="24"/>
                <w:szCs w:val="24"/>
              </w:rPr>
            </w:pPr>
          </w:p>
          <w:p w:rsidR="008228F2" w:rsidRPr="00872CC9" w:rsidRDefault="008228F2" w:rsidP="004C4F32">
            <w:pPr>
              <w:spacing w:after="0" w:line="240" w:lineRule="auto"/>
              <w:rPr>
                <w:rFonts w:ascii="Times New Roman" w:eastAsia="Times New Roman" w:hAnsi="Times New Roman" w:cs="Times New Roman"/>
                <w:sz w:val="24"/>
                <w:szCs w:val="24"/>
              </w:rPr>
            </w:pPr>
          </w:p>
          <w:p w:rsidR="008228F2" w:rsidRPr="00872CC9" w:rsidRDefault="008228F2" w:rsidP="004C4F32">
            <w:pPr>
              <w:spacing w:after="0" w:line="240" w:lineRule="auto"/>
              <w:rPr>
                <w:rFonts w:ascii="Times New Roman" w:eastAsia="Times New Roman" w:hAnsi="Times New Roman" w:cs="Times New Roman"/>
                <w:sz w:val="24"/>
                <w:szCs w:val="24"/>
              </w:rPr>
            </w:pPr>
          </w:p>
          <w:p w:rsidR="008228F2" w:rsidRPr="00872CC9" w:rsidRDefault="008228F2" w:rsidP="004C4F32">
            <w:pPr>
              <w:spacing w:after="0" w:line="240" w:lineRule="auto"/>
              <w:rPr>
                <w:rFonts w:ascii="Times New Roman" w:eastAsia="Times New Roman" w:hAnsi="Times New Roman" w:cs="Times New Roman"/>
                <w:b/>
                <w:bCs/>
                <w:sz w:val="24"/>
                <w:szCs w:val="24"/>
                <w:u w:val="single"/>
              </w:rPr>
            </w:pPr>
          </w:p>
          <w:p w:rsidR="008228F2" w:rsidRPr="00872CC9" w:rsidRDefault="008228F2" w:rsidP="004C4F32">
            <w:pPr>
              <w:spacing w:after="0" w:line="240" w:lineRule="auto"/>
              <w:rPr>
                <w:rFonts w:ascii="Times New Roman" w:eastAsia="Times New Roman" w:hAnsi="Times New Roman" w:cs="Times New Roman"/>
                <w:b/>
                <w:bCs/>
                <w:sz w:val="24"/>
                <w:szCs w:val="24"/>
                <w:u w:val="single"/>
              </w:rPr>
            </w:pPr>
          </w:p>
        </w:tc>
      </w:tr>
    </w:tbl>
    <w:p w:rsidR="008228F2" w:rsidRPr="00252CFC" w:rsidRDefault="008228F2" w:rsidP="008228F2">
      <w:pPr>
        <w:spacing w:after="0" w:line="480" w:lineRule="auto"/>
        <w:jc w:val="center"/>
        <w:rPr>
          <w:rFonts w:ascii="Times New Roman" w:hAnsi="Times New Roman" w:cs="Times New Roman"/>
          <w:b/>
          <w:caps/>
          <w:sz w:val="24"/>
          <w:szCs w:val="24"/>
        </w:rPr>
      </w:pPr>
    </w:p>
    <w:p w:rsidR="008228F2" w:rsidRPr="00252CFC" w:rsidRDefault="008228F2" w:rsidP="008228F2">
      <w:pPr>
        <w:spacing w:after="0" w:line="480" w:lineRule="auto"/>
        <w:jc w:val="center"/>
        <w:rPr>
          <w:rFonts w:ascii="Times New Roman" w:hAnsi="Times New Roman" w:cs="Times New Roman"/>
          <w:b/>
          <w:caps/>
          <w:sz w:val="24"/>
          <w:szCs w:val="24"/>
        </w:rPr>
      </w:pPr>
      <w:r w:rsidRPr="00252CFC">
        <w:rPr>
          <w:rFonts w:ascii="Times New Roman" w:hAnsi="Times New Roman" w:cs="Times New Roman"/>
          <w:b/>
          <w:caps/>
          <w:sz w:val="24"/>
          <w:szCs w:val="24"/>
        </w:rPr>
        <w:t>I.</w:t>
      </w:r>
    </w:p>
    <w:p w:rsidR="008228F2" w:rsidRPr="00252CFC" w:rsidRDefault="008228F2" w:rsidP="008228F2">
      <w:pPr>
        <w:spacing w:after="0" w:line="480" w:lineRule="auto"/>
        <w:jc w:val="center"/>
        <w:rPr>
          <w:rFonts w:ascii="Times New Roman" w:hAnsi="Times New Roman" w:cs="Times New Roman"/>
          <w:b/>
          <w:caps/>
          <w:sz w:val="24"/>
          <w:szCs w:val="24"/>
        </w:rPr>
      </w:pPr>
      <w:r w:rsidRPr="00252CFC">
        <w:rPr>
          <w:rFonts w:ascii="Times New Roman" w:hAnsi="Times New Roman" w:cs="Times New Roman"/>
          <w:b/>
          <w:caps/>
          <w:sz w:val="24"/>
          <w:szCs w:val="24"/>
        </w:rPr>
        <w:t xml:space="preserve">Introduction </w:t>
      </w:r>
    </w:p>
    <w:p w:rsidR="008228F2" w:rsidRPr="00252CFC" w:rsidRDefault="008228F2" w:rsidP="008228F2">
      <w:pPr>
        <w:spacing w:after="0" w:line="480" w:lineRule="auto"/>
        <w:rPr>
          <w:rFonts w:ascii="Times New Roman" w:hAnsi="Times New Roman" w:cs="Times New Roman"/>
          <w:sz w:val="24"/>
          <w:szCs w:val="24"/>
        </w:rPr>
      </w:pPr>
      <w:r w:rsidRPr="00252CFC">
        <w:rPr>
          <w:rFonts w:ascii="Times New Roman" w:hAnsi="Times New Roman" w:cs="Times New Roman"/>
          <w:sz w:val="24"/>
          <w:szCs w:val="24"/>
        </w:rPr>
        <w:tab/>
        <w:t xml:space="preserve">Defendants PSE&amp;G and Henkles &amp; McCoy seek the entry of a Confidentiality Protective Order pursuant to </w:t>
      </w:r>
      <w:r w:rsidRPr="00252CFC">
        <w:rPr>
          <w:rFonts w:ascii="Times New Roman" w:hAnsi="Times New Roman" w:cs="Times New Roman"/>
          <w:sz w:val="24"/>
          <w:szCs w:val="24"/>
          <w:u w:val="single"/>
        </w:rPr>
        <w:t>R</w:t>
      </w:r>
      <w:r w:rsidRPr="00252CFC">
        <w:rPr>
          <w:rFonts w:ascii="Times New Roman" w:hAnsi="Times New Roman" w:cs="Times New Roman"/>
          <w:sz w:val="24"/>
          <w:szCs w:val="24"/>
        </w:rPr>
        <w:t xml:space="preserve">. 4:10-3.  In support of the protective order, they cite two New Jersey trial </w:t>
      </w:r>
      <w:r w:rsidRPr="00252CFC">
        <w:rPr>
          <w:rFonts w:ascii="Times New Roman" w:hAnsi="Times New Roman" w:cs="Times New Roman"/>
          <w:sz w:val="24"/>
          <w:szCs w:val="24"/>
        </w:rPr>
        <w:lastRenderedPageBreak/>
        <w:t>court opinions and two Appellate Division cases, the most recent of which is over twenty years old.</w:t>
      </w:r>
      <w:r w:rsidRPr="00252CFC">
        <w:rPr>
          <w:rStyle w:val="FootnoteReference"/>
          <w:rFonts w:ascii="Times New Roman" w:hAnsi="Times New Roman" w:cs="Times New Roman"/>
          <w:sz w:val="24"/>
          <w:szCs w:val="24"/>
        </w:rPr>
        <w:footnoteReference w:id="1"/>
      </w:r>
      <w:r w:rsidRPr="00252CFC">
        <w:rPr>
          <w:rFonts w:ascii="Times New Roman" w:hAnsi="Times New Roman" w:cs="Times New Roman"/>
          <w:sz w:val="24"/>
          <w:szCs w:val="24"/>
        </w:rPr>
        <w:t xml:space="preserve">  </w:t>
      </w:r>
    </w:p>
    <w:p w:rsidR="008228F2" w:rsidRPr="00252CFC" w:rsidRDefault="008228F2" w:rsidP="008228F2">
      <w:pPr>
        <w:spacing w:after="0" w:line="480" w:lineRule="auto"/>
        <w:rPr>
          <w:rFonts w:ascii="Times New Roman" w:hAnsi="Times New Roman" w:cs="Times New Roman"/>
          <w:sz w:val="24"/>
          <w:szCs w:val="24"/>
        </w:rPr>
      </w:pPr>
      <w:r w:rsidRPr="00252CFC">
        <w:rPr>
          <w:rFonts w:ascii="Times New Roman" w:hAnsi="Times New Roman" w:cs="Times New Roman"/>
          <w:sz w:val="24"/>
          <w:szCs w:val="24"/>
        </w:rPr>
        <w:tab/>
        <w:t xml:space="preserve">The first line of the comment to </w:t>
      </w:r>
      <w:r w:rsidRPr="00252CFC">
        <w:rPr>
          <w:rFonts w:ascii="Times New Roman" w:hAnsi="Times New Roman" w:cs="Times New Roman"/>
          <w:sz w:val="24"/>
          <w:szCs w:val="24"/>
          <w:u w:val="single"/>
        </w:rPr>
        <w:t>R</w:t>
      </w:r>
      <w:r w:rsidRPr="00252CFC">
        <w:rPr>
          <w:rFonts w:ascii="Times New Roman" w:hAnsi="Times New Roman" w:cs="Times New Roman"/>
          <w:sz w:val="24"/>
          <w:szCs w:val="24"/>
        </w:rPr>
        <w:t xml:space="preserve">. 4:10-3 says: “This rule follows the text of </w:t>
      </w:r>
      <w:r w:rsidRPr="00252CFC">
        <w:rPr>
          <w:rFonts w:ascii="Times New Roman" w:hAnsi="Times New Roman" w:cs="Times New Roman"/>
          <w:sz w:val="24"/>
          <w:szCs w:val="24"/>
          <w:u w:val="single"/>
        </w:rPr>
        <w:t xml:space="preserve">F.R.Civ.P. </w:t>
      </w:r>
      <w:r w:rsidRPr="00252CFC">
        <w:rPr>
          <w:rFonts w:ascii="Times New Roman" w:hAnsi="Times New Roman" w:cs="Times New Roman"/>
          <w:sz w:val="24"/>
          <w:szCs w:val="24"/>
        </w:rPr>
        <w:t xml:space="preserve">26 (c).”  As such, the many more recent federal cases that deal with confidentiality and the New Jersey Supreme Court decision in </w:t>
      </w:r>
      <w:r w:rsidR="0023302F" w:rsidRPr="0023302F">
        <w:rPr>
          <w:rFonts w:ascii="Times New Roman" w:hAnsi="Times New Roman" w:cs="Times New Roman"/>
          <w:sz w:val="24"/>
          <w:szCs w:val="24"/>
          <w:u w:val="single"/>
        </w:rPr>
        <w:t>Hammock v. Hoffmann-LaRoche, Inc</w:t>
      </w:r>
      <w:r w:rsidR="0023302F">
        <w:rPr>
          <w:rFonts w:ascii="Times New Roman" w:hAnsi="Times New Roman" w:cs="Times New Roman"/>
          <w:sz w:val="24"/>
          <w:szCs w:val="24"/>
        </w:rPr>
        <w:t xml:space="preserve">., 142 N.J. 356 </w:t>
      </w:r>
      <w:r w:rsidR="0023302F" w:rsidRPr="0023302F">
        <w:rPr>
          <w:rFonts w:ascii="Times New Roman" w:hAnsi="Times New Roman" w:cs="Times New Roman"/>
          <w:sz w:val="24"/>
          <w:szCs w:val="24"/>
        </w:rPr>
        <w:t>(1995)</w:t>
      </w:r>
      <w:r w:rsidRPr="00252CFC">
        <w:rPr>
          <w:rFonts w:ascii="Times New Roman" w:hAnsi="Times New Roman" w:cs="Times New Roman"/>
          <w:sz w:val="24"/>
          <w:szCs w:val="24"/>
        </w:rPr>
        <w:t xml:space="preserve">, as discussed below, are of greater relevance and should be given </w:t>
      </w:r>
      <w:r>
        <w:rPr>
          <w:rFonts w:ascii="Times New Roman" w:hAnsi="Times New Roman" w:cs="Times New Roman"/>
          <w:sz w:val="24"/>
          <w:szCs w:val="24"/>
        </w:rPr>
        <w:t>greater</w:t>
      </w:r>
      <w:r w:rsidRPr="00252CFC">
        <w:rPr>
          <w:rFonts w:ascii="Times New Roman" w:hAnsi="Times New Roman" w:cs="Times New Roman"/>
          <w:sz w:val="24"/>
          <w:szCs w:val="24"/>
        </w:rPr>
        <w:t xml:space="preserve"> weight in deciding this issue.</w:t>
      </w:r>
    </w:p>
    <w:p w:rsidR="008228F2" w:rsidRPr="00252CFC" w:rsidRDefault="008228F2" w:rsidP="008228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case law clearly</w:t>
      </w:r>
      <w:r w:rsidRPr="00252CFC">
        <w:rPr>
          <w:rFonts w:ascii="Times New Roman" w:hAnsi="Times New Roman" w:cs="Times New Roman"/>
          <w:sz w:val="24"/>
          <w:szCs w:val="24"/>
        </w:rPr>
        <w:t xml:space="preserve"> demonstrates that defendants fail to provide a valid legal basis upon which to justify a need for confidentiality.  Their broad statement that “good cause exists to protect the private, non-public, confidential material of the parties to this consolidated action” widely misses the mark of what is required and is plainly insufficient.  Defendants’ motions should be denied in their entirety and discovery should be allowed to proceed without the additional burdens defendants seek.  </w:t>
      </w:r>
    </w:p>
    <w:p w:rsidR="008228F2" w:rsidRPr="00252CFC" w:rsidRDefault="008228F2" w:rsidP="008228F2">
      <w:pPr>
        <w:spacing w:after="0" w:line="480" w:lineRule="auto"/>
        <w:jc w:val="center"/>
        <w:rPr>
          <w:rFonts w:ascii="Times New Roman" w:hAnsi="Times New Roman" w:cs="Times New Roman"/>
          <w:b/>
          <w:caps/>
          <w:sz w:val="24"/>
          <w:szCs w:val="24"/>
        </w:rPr>
      </w:pPr>
      <w:r w:rsidRPr="00252CFC">
        <w:rPr>
          <w:rFonts w:ascii="Times New Roman" w:hAnsi="Times New Roman" w:cs="Times New Roman"/>
          <w:b/>
          <w:caps/>
          <w:sz w:val="24"/>
          <w:szCs w:val="24"/>
        </w:rPr>
        <w:t>II.</w:t>
      </w:r>
    </w:p>
    <w:p w:rsidR="008228F2" w:rsidRPr="00252CFC" w:rsidRDefault="008228F2" w:rsidP="008228F2">
      <w:pPr>
        <w:spacing w:after="0" w:line="480" w:lineRule="auto"/>
        <w:jc w:val="center"/>
        <w:rPr>
          <w:rFonts w:ascii="Times New Roman" w:hAnsi="Times New Roman" w:cs="Times New Roman"/>
          <w:b/>
          <w:caps/>
          <w:sz w:val="24"/>
          <w:szCs w:val="24"/>
        </w:rPr>
      </w:pPr>
      <w:r w:rsidRPr="00252CFC">
        <w:rPr>
          <w:rFonts w:ascii="Times New Roman" w:hAnsi="Times New Roman" w:cs="Times New Roman"/>
          <w:b/>
          <w:caps/>
          <w:sz w:val="24"/>
          <w:szCs w:val="24"/>
        </w:rPr>
        <w:t xml:space="preserve">Factual and Procedural Background </w:t>
      </w:r>
    </w:p>
    <w:p w:rsidR="008228F2" w:rsidRPr="00252CFC" w:rsidRDefault="008228F2" w:rsidP="008228F2">
      <w:pPr>
        <w:spacing w:after="0" w:line="480" w:lineRule="auto"/>
        <w:rPr>
          <w:rFonts w:ascii="Times New Roman" w:hAnsi="Times New Roman" w:cs="Times New Roman"/>
          <w:sz w:val="24"/>
          <w:szCs w:val="24"/>
        </w:rPr>
      </w:pPr>
      <w:r w:rsidRPr="00252CFC">
        <w:rPr>
          <w:rFonts w:ascii="Times New Roman" w:hAnsi="Times New Roman" w:cs="Times New Roman"/>
          <w:sz w:val="24"/>
          <w:szCs w:val="24"/>
        </w:rPr>
        <w:tab/>
        <w:t>Plaintiffs adopt most of the factual and procedural background set forth in PSE&amp;G’s brief</w:t>
      </w:r>
      <w:r>
        <w:rPr>
          <w:rFonts w:ascii="Times New Roman" w:hAnsi="Times New Roman" w:cs="Times New Roman"/>
          <w:sz w:val="24"/>
          <w:szCs w:val="24"/>
        </w:rPr>
        <w:t>,</w:t>
      </w:r>
      <w:r w:rsidRPr="00252CFC">
        <w:rPr>
          <w:rFonts w:ascii="Times New Roman" w:hAnsi="Times New Roman" w:cs="Times New Roman"/>
          <w:sz w:val="24"/>
          <w:szCs w:val="24"/>
        </w:rPr>
        <w:t xml:space="preserve"> with few exceptions.</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It is important to note that the only case filed in Philadelphia was the </w:t>
      </w:r>
      <w:r w:rsidRPr="00252CFC">
        <w:rPr>
          <w:rFonts w:ascii="Times New Roman" w:hAnsi="Times New Roman" w:cs="Times New Roman"/>
          <w:sz w:val="24"/>
          <w:szCs w:val="24"/>
          <w:u w:val="single"/>
        </w:rPr>
        <w:t>Morley</w:t>
      </w:r>
      <w:r w:rsidRPr="00252CFC">
        <w:rPr>
          <w:rFonts w:ascii="Times New Roman" w:hAnsi="Times New Roman" w:cs="Times New Roman"/>
          <w:sz w:val="24"/>
          <w:szCs w:val="24"/>
        </w:rPr>
        <w:t xml:space="preserve"> matter, which was dismissed and refiled in New Jersey Superior Court shortly thereafter.  Following its refiling, more than thirty additional cases have been filed in New Jersey and all are now consolidated in Camden County.  Whatever agreement was entered into by counsel in the </w:t>
      </w:r>
      <w:r w:rsidRPr="00252CFC">
        <w:rPr>
          <w:rFonts w:ascii="Times New Roman" w:hAnsi="Times New Roman" w:cs="Times New Roman"/>
          <w:sz w:val="24"/>
          <w:szCs w:val="24"/>
        </w:rPr>
        <w:lastRenderedPageBreak/>
        <w:t xml:space="preserve">Philadelphia </w:t>
      </w:r>
      <w:r w:rsidRPr="00252CFC">
        <w:rPr>
          <w:rFonts w:ascii="Times New Roman" w:hAnsi="Times New Roman" w:cs="Times New Roman"/>
          <w:sz w:val="24"/>
          <w:szCs w:val="24"/>
          <w:u w:val="single"/>
        </w:rPr>
        <w:t>Morley</w:t>
      </w:r>
      <w:r w:rsidRPr="00252CFC">
        <w:rPr>
          <w:rFonts w:ascii="Times New Roman" w:hAnsi="Times New Roman" w:cs="Times New Roman"/>
          <w:sz w:val="24"/>
          <w:szCs w:val="24"/>
        </w:rPr>
        <w:t xml:space="preserve"> matter cannot now be binding on the multiple, otherwise unrelated, New Jersey cases that have followed.  The same is true of any agreement made by plaintiff Morley’s counsel when the case was refiled in New Jersey.  It is instructive to note, as defendants admit, that Judge Pugliese declined to enter the requested Protective Order prior to the consolidation of these matters as he found it could limit documents filed with the Court.  </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At this point, no Philadelphia or New Jersey Protective Order exists that is binding on any parties.</w:t>
      </w:r>
    </w:p>
    <w:p w:rsidR="008228F2" w:rsidRPr="00252CFC" w:rsidRDefault="008228F2" w:rsidP="008228F2">
      <w:pPr>
        <w:spacing w:after="0" w:line="480" w:lineRule="auto"/>
        <w:rPr>
          <w:rFonts w:ascii="Times New Roman" w:hAnsi="Times New Roman" w:cs="Times New Roman"/>
          <w:sz w:val="24"/>
          <w:szCs w:val="24"/>
        </w:rPr>
      </w:pPr>
      <w:r w:rsidRPr="00252CFC">
        <w:rPr>
          <w:rFonts w:ascii="Times New Roman" w:hAnsi="Times New Roman" w:cs="Times New Roman"/>
          <w:sz w:val="24"/>
          <w:szCs w:val="24"/>
        </w:rPr>
        <w:tab/>
        <w:t xml:space="preserve">PSE&amp;G’s application to the New Jersey Board of Public Utilities (“BPU”) to block public access </w:t>
      </w:r>
      <w:r w:rsidR="0023302F">
        <w:rPr>
          <w:rFonts w:ascii="Times New Roman" w:hAnsi="Times New Roman" w:cs="Times New Roman"/>
          <w:sz w:val="24"/>
          <w:szCs w:val="24"/>
        </w:rPr>
        <w:t xml:space="preserve">is addressed in detail by Janine Bauer, Esquire, counsel for plaintiffs Fort, Hedstrom, Arne and J.S., in her opposition to defendants motions and is adopted by reference </w:t>
      </w:r>
      <w:r w:rsidR="0000387C">
        <w:rPr>
          <w:rFonts w:ascii="Times New Roman" w:hAnsi="Times New Roman" w:cs="Times New Roman"/>
          <w:sz w:val="24"/>
          <w:szCs w:val="24"/>
        </w:rPr>
        <w:t>as if set forth more fully here</w:t>
      </w:r>
      <w:r w:rsidR="0023302F">
        <w:rPr>
          <w:rFonts w:ascii="Times New Roman" w:hAnsi="Times New Roman" w:cs="Times New Roman"/>
          <w:sz w:val="24"/>
          <w:szCs w:val="24"/>
        </w:rPr>
        <w:t xml:space="preserve">in.  It </w:t>
      </w:r>
      <w:r w:rsidRPr="00252CFC">
        <w:rPr>
          <w:rFonts w:ascii="Times New Roman" w:hAnsi="Times New Roman" w:cs="Times New Roman"/>
          <w:sz w:val="24"/>
          <w:szCs w:val="24"/>
        </w:rPr>
        <w:t>is worth mention</w:t>
      </w:r>
      <w:r>
        <w:rPr>
          <w:rFonts w:ascii="Times New Roman" w:hAnsi="Times New Roman" w:cs="Times New Roman"/>
          <w:sz w:val="24"/>
          <w:szCs w:val="24"/>
        </w:rPr>
        <w:t>ing</w:t>
      </w:r>
      <w:r w:rsidRPr="00252CFC">
        <w:rPr>
          <w:rFonts w:ascii="Times New Roman" w:hAnsi="Times New Roman" w:cs="Times New Roman"/>
          <w:sz w:val="24"/>
          <w:szCs w:val="24"/>
        </w:rPr>
        <w:t xml:space="preserve"> as it further illustrates PSE&amp;G’s efforts to make certain the public is hindered in its right to know details of this tragedy.  The fact that BPU agreed, at PSE&amp;G’s request, to keep information concerning incident timelines confidential is outrageous. </w:t>
      </w:r>
    </w:p>
    <w:p w:rsidR="008228F2" w:rsidRPr="00252CFC" w:rsidRDefault="008228F2" w:rsidP="008228F2">
      <w:pPr>
        <w:spacing w:after="0" w:line="480" w:lineRule="auto"/>
        <w:jc w:val="center"/>
        <w:rPr>
          <w:rFonts w:ascii="Times New Roman" w:hAnsi="Times New Roman" w:cs="Times New Roman"/>
          <w:b/>
          <w:caps/>
          <w:sz w:val="24"/>
          <w:szCs w:val="24"/>
        </w:rPr>
      </w:pPr>
      <w:r w:rsidRPr="00252CFC">
        <w:rPr>
          <w:rFonts w:ascii="Times New Roman" w:hAnsi="Times New Roman" w:cs="Times New Roman"/>
          <w:b/>
          <w:caps/>
          <w:sz w:val="24"/>
          <w:szCs w:val="24"/>
        </w:rPr>
        <w:t xml:space="preserve">III. </w:t>
      </w:r>
    </w:p>
    <w:p w:rsidR="008228F2" w:rsidRPr="00252CFC" w:rsidRDefault="008228F2" w:rsidP="008228F2">
      <w:pPr>
        <w:spacing w:after="0" w:line="480" w:lineRule="auto"/>
        <w:jc w:val="center"/>
        <w:rPr>
          <w:rFonts w:ascii="Times New Roman" w:hAnsi="Times New Roman" w:cs="Times New Roman"/>
          <w:b/>
          <w:caps/>
          <w:sz w:val="24"/>
          <w:szCs w:val="24"/>
        </w:rPr>
      </w:pPr>
      <w:r w:rsidRPr="00252CFC">
        <w:rPr>
          <w:rFonts w:ascii="Times New Roman" w:hAnsi="Times New Roman" w:cs="Times New Roman"/>
          <w:b/>
          <w:caps/>
          <w:sz w:val="24"/>
          <w:szCs w:val="24"/>
        </w:rPr>
        <w:t>Legal Argument</w:t>
      </w:r>
    </w:p>
    <w:p w:rsidR="008228F2" w:rsidRPr="00252CFC" w:rsidRDefault="008228F2" w:rsidP="008228F2">
      <w:pPr>
        <w:spacing w:after="0" w:line="480" w:lineRule="auto"/>
        <w:jc w:val="center"/>
        <w:rPr>
          <w:rFonts w:ascii="Times New Roman" w:hAnsi="Times New Roman" w:cs="Times New Roman"/>
          <w:b/>
          <w:caps/>
          <w:sz w:val="24"/>
          <w:szCs w:val="24"/>
        </w:rPr>
      </w:pPr>
      <w:r w:rsidRPr="00252CFC">
        <w:rPr>
          <w:rFonts w:ascii="Times New Roman" w:hAnsi="Times New Roman" w:cs="Times New Roman"/>
          <w:b/>
          <w:caps/>
          <w:sz w:val="24"/>
          <w:szCs w:val="24"/>
        </w:rPr>
        <w:t>A.</w:t>
      </w:r>
    </w:p>
    <w:p w:rsidR="008228F2" w:rsidRPr="00252CFC" w:rsidRDefault="008228F2" w:rsidP="008228F2">
      <w:pPr>
        <w:spacing w:after="0" w:line="480" w:lineRule="auto"/>
        <w:jc w:val="center"/>
        <w:rPr>
          <w:rFonts w:ascii="Times New Roman" w:hAnsi="Times New Roman" w:cs="Times New Roman"/>
          <w:b/>
          <w:caps/>
          <w:sz w:val="24"/>
          <w:szCs w:val="24"/>
        </w:rPr>
      </w:pPr>
      <w:r w:rsidRPr="00252CFC">
        <w:rPr>
          <w:rFonts w:ascii="Times New Roman" w:hAnsi="Times New Roman" w:cs="Times New Roman"/>
          <w:b/>
          <w:sz w:val="24"/>
          <w:szCs w:val="24"/>
        </w:rPr>
        <w:t xml:space="preserve">No Good Cause Exists </w:t>
      </w:r>
      <w:r w:rsidR="00533391">
        <w:rPr>
          <w:rFonts w:ascii="Times New Roman" w:hAnsi="Times New Roman" w:cs="Times New Roman"/>
          <w:b/>
          <w:sz w:val="24"/>
          <w:szCs w:val="24"/>
        </w:rPr>
        <w:t>t</w:t>
      </w:r>
      <w:r w:rsidRPr="00252CFC">
        <w:rPr>
          <w:rFonts w:ascii="Times New Roman" w:hAnsi="Times New Roman" w:cs="Times New Roman"/>
          <w:b/>
          <w:sz w:val="24"/>
          <w:szCs w:val="24"/>
        </w:rPr>
        <w:t xml:space="preserve">o Enter </w:t>
      </w:r>
      <w:r w:rsidR="00533391">
        <w:rPr>
          <w:rFonts w:ascii="Times New Roman" w:hAnsi="Times New Roman" w:cs="Times New Roman"/>
          <w:b/>
          <w:sz w:val="24"/>
          <w:szCs w:val="24"/>
        </w:rPr>
        <w:t>a</w:t>
      </w:r>
      <w:r w:rsidRPr="00252CFC">
        <w:rPr>
          <w:rFonts w:ascii="Times New Roman" w:hAnsi="Times New Roman" w:cs="Times New Roman"/>
          <w:b/>
          <w:sz w:val="24"/>
          <w:szCs w:val="24"/>
        </w:rPr>
        <w:t xml:space="preserve"> Confidentiality Protective Order</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“Common sense tells us that the greater motivation a corporation has to shield its operations, the greater the public’s need to know.”  </w:t>
      </w:r>
      <w:r w:rsidRPr="00252CFC">
        <w:rPr>
          <w:rFonts w:ascii="Times New Roman" w:hAnsi="Times New Roman" w:cs="Times New Roman"/>
          <w:sz w:val="24"/>
          <w:szCs w:val="24"/>
          <w:u w:val="single"/>
        </w:rPr>
        <w:t>Brown &amp; Williamson Tobacco Corp. v. FTC</w:t>
      </w:r>
      <w:r w:rsidRPr="00252CFC">
        <w:rPr>
          <w:rFonts w:ascii="Times New Roman" w:hAnsi="Times New Roman" w:cs="Times New Roman"/>
          <w:sz w:val="24"/>
          <w:szCs w:val="24"/>
        </w:rPr>
        <w:t>, 710 F. 2d 1165, 1180 (6</w:t>
      </w:r>
      <w:r w:rsidRPr="00252CFC">
        <w:rPr>
          <w:rFonts w:ascii="Times New Roman" w:hAnsi="Times New Roman" w:cs="Times New Roman"/>
          <w:sz w:val="24"/>
          <w:szCs w:val="24"/>
          <w:vertAlign w:val="superscript"/>
        </w:rPr>
        <w:t>th</w:t>
      </w:r>
      <w:r w:rsidRPr="00252CFC">
        <w:rPr>
          <w:rFonts w:ascii="Times New Roman" w:hAnsi="Times New Roman" w:cs="Times New Roman"/>
          <w:sz w:val="24"/>
          <w:szCs w:val="24"/>
        </w:rPr>
        <w:t xml:space="preserve"> Cir. 1983).</w:t>
      </w:r>
    </w:p>
    <w:p w:rsidR="008228F2" w:rsidRPr="00252CFC" w:rsidRDefault="008228F2" w:rsidP="008228F2">
      <w:pPr>
        <w:spacing w:after="0" w:line="480" w:lineRule="auto"/>
        <w:rPr>
          <w:rFonts w:ascii="Times New Roman" w:hAnsi="Times New Roman" w:cs="Times New Roman"/>
          <w:sz w:val="24"/>
          <w:szCs w:val="24"/>
        </w:rPr>
      </w:pPr>
      <w:r w:rsidRPr="00252CFC">
        <w:rPr>
          <w:rFonts w:ascii="Times New Roman" w:hAnsi="Times New Roman" w:cs="Times New Roman"/>
          <w:sz w:val="24"/>
          <w:szCs w:val="24"/>
        </w:rPr>
        <w:tab/>
        <w:t xml:space="preserve">It is widely known and accepted that it is the moving party’s burden to prove why a protective order is required.  Defendants bear the burden of showing that specific prejudice or </w:t>
      </w:r>
      <w:r w:rsidRPr="00252CFC">
        <w:rPr>
          <w:rFonts w:ascii="Times New Roman" w:hAnsi="Times New Roman" w:cs="Times New Roman"/>
          <w:sz w:val="24"/>
          <w:szCs w:val="24"/>
        </w:rPr>
        <w:lastRenderedPageBreak/>
        <w:t xml:space="preserve">harm will result if no order is entered for each document they seek to protect.  </w:t>
      </w:r>
      <w:r w:rsidRPr="0023302F">
        <w:rPr>
          <w:rFonts w:ascii="Times New Roman" w:hAnsi="Times New Roman" w:cs="Times New Roman"/>
          <w:sz w:val="24"/>
          <w:szCs w:val="24"/>
          <w:u w:val="single"/>
        </w:rPr>
        <w:t>Hammock</w:t>
      </w:r>
      <w:r w:rsidRPr="00252CFC">
        <w:rPr>
          <w:rFonts w:ascii="Times New Roman" w:hAnsi="Times New Roman" w:cs="Times New Roman"/>
          <w:sz w:val="24"/>
          <w:szCs w:val="24"/>
        </w:rPr>
        <w:t xml:space="preserve"> at </w:t>
      </w:r>
      <w:r w:rsidR="0023302F">
        <w:rPr>
          <w:rFonts w:ascii="Times New Roman" w:hAnsi="Times New Roman" w:cs="Times New Roman"/>
          <w:sz w:val="24"/>
          <w:szCs w:val="24"/>
        </w:rPr>
        <w:t>382.</w:t>
      </w:r>
      <w:r w:rsidRPr="00252CFC">
        <w:rPr>
          <w:rFonts w:ascii="Times New Roman" w:hAnsi="Times New Roman" w:cs="Times New Roman"/>
          <w:sz w:val="24"/>
          <w:szCs w:val="24"/>
        </w:rPr>
        <w:t xml:space="preserve">  See also</w:t>
      </w:r>
      <w:r w:rsidR="0023302F" w:rsidRPr="00252CFC">
        <w:rPr>
          <w:rFonts w:ascii="Times New Roman" w:hAnsi="Times New Roman" w:cs="Times New Roman"/>
          <w:sz w:val="24"/>
          <w:szCs w:val="24"/>
        </w:rPr>
        <w:t xml:space="preserve">, </w:t>
      </w:r>
      <w:r w:rsidR="0023302F" w:rsidRPr="00533391">
        <w:rPr>
          <w:rFonts w:ascii="Times New Roman" w:hAnsi="Times New Roman" w:cs="Times New Roman"/>
          <w:sz w:val="24"/>
          <w:szCs w:val="24"/>
          <w:u w:val="single"/>
        </w:rPr>
        <w:t>Foltz</w:t>
      </w:r>
      <w:r w:rsidRPr="00252CFC">
        <w:rPr>
          <w:rFonts w:ascii="Times New Roman" w:hAnsi="Times New Roman" w:cs="Times New Roman"/>
          <w:sz w:val="24"/>
          <w:szCs w:val="24"/>
          <w:u w:val="single"/>
        </w:rPr>
        <w:t xml:space="preserve"> v. State Farm</w:t>
      </w:r>
      <w:r w:rsidRPr="00252CFC">
        <w:rPr>
          <w:rFonts w:ascii="Times New Roman" w:hAnsi="Times New Roman" w:cs="Times New Roman"/>
          <w:sz w:val="24"/>
          <w:szCs w:val="24"/>
        </w:rPr>
        <w:t>, 331 F.3d 1122, 1130 (9</w:t>
      </w:r>
      <w:r w:rsidRPr="00252CFC">
        <w:rPr>
          <w:rFonts w:ascii="Times New Roman" w:hAnsi="Times New Roman" w:cs="Times New Roman"/>
          <w:sz w:val="24"/>
          <w:szCs w:val="24"/>
          <w:vertAlign w:val="superscript"/>
        </w:rPr>
        <w:t>th</w:t>
      </w:r>
      <w:r w:rsidRPr="00252CFC">
        <w:rPr>
          <w:rFonts w:ascii="Times New Roman" w:hAnsi="Times New Roman" w:cs="Times New Roman"/>
          <w:sz w:val="24"/>
          <w:szCs w:val="24"/>
        </w:rPr>
        <w:t xml:space="preserve"> Cir. 2003</w:t>
      </w:r>
      <w:r>
        <w:rPr>
          <w:rFonts w:ascii="Times New Roman" w:hAnsi="Times New Roman" w:cs="Times New Roman"/>
          <w:sz w:val="24"/>
          <w:szCs w:val="24"/>
        </w:rPr>
        <w:t>)</w:t>
      </w:r>
      <w:r w:rsidRPr="00252CFC">
        <w:rPr>
          <w:rFonts w:ascii="Times New Roman" w:hAnsi="Times New Roman" w:cs="Times New Roman"/>
          <w:sz w:val="24"/>
          <w:szCs w:val="24"/>
        </w:rPr>
        <w:t>.  However</w:t>
      </w:r>
      <w:r>
        <w:rPr>
          <w:rFonts w:ascii="Times New Roman" w:hAnsi="Times New Roman" w:cs="Times New Roman"/>
          <w:sz w:val="24"/>
          <w:szCs w:val="24"/>
        </w:rPr>
        <w:t>,</w:t>
      </w:r>
      <w:r w:rsidRPr="00252CFC">
        <w:rPr>
          <w:rFonts w:ascii="Times New Roman" w:hAnsi="Times New Roman" w:cs="Times New Roman"/>
          <w:sz w:val="24"/>
          <w:szCs w:val="24"/>
        </w:rPr>
        <w:t xml:space="preserve"> at no point have either PSE&amp;G or Henkels &amp; McCoy made any broad demonstration of “good cause” to enter a protective order as they request, much less a particularized, fact-based demonstration of the harms </w:t>
      </w:r>
      <w:r>
        <w:rPr>
          <w:rFonts w:ascii="Times New Roman" w:hAnsi="Times New Roman" w:cs="Times New Roman"/>
          <w:sz w:val="24"/>
          <w:szCs w:val="24"/>
        </w:rPr>
        <w:t xml:space="preserve">from which </w:t>
      </w:r>
      <w:r w:rsidRPr="00252CFC">
        <w:rPr>
          <w:rFonts w:ascii="Times New Roman" w:hAnsi="Times New Roman" w:cs="Times New Roman"/>
          <w:sz w:val="24"/>
          <w:szCs w:val="24"/>
        </w:rPr>
        <w:t>they seek protect</w:t>
      </w:r>
      <w:r>
        <w:rPr>
          <w:rFonts w:ascii="Times New Roman" w:hAnsi="Times New Roman" w:cs="Times New Roman"/>
          <w:sz w:val="24"/>
          <w:szCs w:val="24"/>
        </w:rPr>
        <w:t>ion</w:t>
      </w:r>
      <w:r w:rsidRPr="00252CFC">
        <w:rPr>
          <w:rFonts w:ascii="Times New Roman" w:hAnsi="Times New Roman" w:cs="Times New Roman"/>
          <w:sz w:val="24"/>
          <w:szCs w:val="24"/>
        </w:rPr>
        <w:t xml:space="preserve">.  From the outset, this failure is fatal to their motion.  </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In addressing “good cause”, defendants rely primarily upon </w:t>
      </w:r>
      <w:r w:rsidRPr="00252CFC">
        <w:rPr>
          <w:rFonts w:ascii="Times New Roman" w:hAnsi="Times New Roman" w:cs="Times New Roman"/>
          <w:sz w:val="24"/>
          <w:szCs w:val="24"/>
          <w:u w:val="single"/>
        </w:rPr>
        <w:t>Catalpa Inv. Grp. v. Franklin Township Zoning Bd. Of Adjustment</w:t>
      </w:r>
      <w:r w:rsidRPr="00252CFC">
        <w:rPr>
          <w:rFonts w:ascii="Times New Roman" w:hAnsi="Times New Roman" w:cs="Times New Roman"/>
          <w:sz w:val="24"/>
          <w:szCs w:val="24"/>
        </w:rPr>
        <w:t xml:space="preserve">, 254 N.J. Super. 270 (Law Div. 1991) in which the trial judge reviewed the “good cause” requirement of </w:t>
      </w:r>
      <w:r w:rsidRPr="00252CFC">
        <w:rPr>
          <w:rFonts w:ascii="Times New Roman" w:hAnsi="Times New Roman" w:cs="Times New Roman"/>
          <w:sz w:val="24"/>
          <w:szCs w:val="24"/>
          <w:u w:val="single"/>
        </w:rPr>
        <w:t>R</w:t>
      </w:r>
      <w:r w:rsidRPr="00252CFC">
        <w:rPr>
          <w:rFonts w:ascii="Times New Roman" w:hAnsi="Times New Roman" w:cs="Times New Roman"/>
          <w:sz w:val="24"/>
          <w:szCs w:val="24"/>
        </w:rPr>
        <w:t>. 4:10-3 and concluded that there is no New Jersey case that discusses what factors should be considered.  As such</w:t>
      </w:r>
      <w:r>
        <w:rPr>
          <w:rFonts w:ascii="Times New Roman" w:hAnsi="Times New Roman" w:cs="Times New Roman"/>
          <w:sz w:val="24"/>
          <w:szCs w:val="24"/>
        </w:rPr>
        <w:t>,</w:t>
      </w:r>
      <w:r w:rsidRPr="00252CFC">
        <w:rPr>
          <w:rFonts w:ascii="Times New Roman" w:hAnsi="Times New Roman" w:cs="Times New Roman"/>
          <w:sz w:val="24"/>
          <w:szCs w:val="24"/>
        </w:rPr>
        <w:t xml:space="preserve"> he set forth a list of factors he felt should be considered in the determination.  Of the nine factors the trial judge cites, reiterated by both defendants in their respective motions, all weigh in favor of plaintiffs and the denial of the protective order sought.</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Our courts have had significant difficulty defining “good </w:t>
      </w:r>
      <w:r w:rsidR="00CF4796">
        <w:rPr>
          <w:rFonts w:ascii="Times New Roman" w:hAnsi="Times New Roman" w:cs="Times New Roman"/>
          <w:sz w:val="24"/>
          <w:szCs w:val="24"/>
        </w:rPr>
        <w:t>cause</w:t>
      </w:r>
      <w:r w:rsidRPr="00252CFC">
        <w:rPr>
          <w:rFonts w:ascii="Times New Roman" w:hAnsi="Times New Roman" w:cs="Times New Roman"/>
          <w:sz w:val="24"/>
          <w:szCs w:val="24"/>
        </w:rPr>
        <w:t xml:space="preserve">” factors and give broad discretion to the trial courts and specific facts of each case.  </w:t>
      </w:r>
      <w:r w:rsidRPr="00CF4796">
        <w:rPr>
          <w:rFonts w:ascii="Times New Roman" w:hAnsi="Times New Roman" w:cs="Times New Roman"/>
          <w:sz w:val="24"/>
          <w:szCs w:val="24"/>
          <w:u w:val="single"/>
        </w:rPr>
        <w:t>Hammock</w:t>
      </w:r>
      <w:r w:rsidR="00CF4796">
        <w:rPr>
          <w:rFonts w:ascii="Times New Roman" w:hAnsi="Times New Roman" w:cs="Times New Roman"/>
          <w:sz w:val="24"/>
          <w:szCs w:val="24"/>
        </w:rPr>
        <w:t xml:space="preserve"> at 380.  Defendants cite </w:t>
      </w:r>
      <w:r w:rsidR="00CF4796" w:rsidRPr="00CF4796">
        <w:rPr>
          <w:rFonts w:ascii="Times New Roman" w:hAnsi="Times New Roman" w:cs="Times New Roman"/>
          <w:sz w:val="24"/>
          <w:szCs w:val="24"/>
          <w:u w:val="words"/>
        </w:rPr>
        <w:t>Ullman, supra</w:t>
      </w:r>
      <w:r w:rsidRPr="00252CFC">
        <w:rPr>
          <w:rFonts w:ascii="Times New Roman" w:hAnsi="Times New Roman" w:cs="Times New Roman"/>
          <w:sz w:val="24"/>
          <w:szCs w:val="24"/>
        </w:rPr>
        <w:t>, arguing that “practical convenience” is the leading determiner of “good cause” when seeking a protective</w:t>
      </w:r>
      <w:r w:rsidR="00CF4796">
        <w:rPr>
          <w:rFonts w:ascii="Times New Roman" w:hAnsi="Times New Roman" w:cs="Times New Roman"/>
          <w:sz w:val="24"/>
          <w:szCs w:val="24"/>
        </w:rPr>
        <w:t xml:space="preserve"> order.  However</w:t>
      </w:r>
      <w:r w:rsidRPr="00252CFC">
        <w:rPr>
          <w:rFonts w:ascii="Times New Roman" w:hAnsi="Times New Roman" w:cs="Times New Roman"/>
          <w:sz w:val="24"/>
          <w:szCs w:val="24"/>
        </w:rPr>
        <w:t xml:space="preserve"> “practical convenience”</w:t>
      </w:r>
      <w:r w:rsidR="00CF4796">
        <w:rPr>
          <w:rFonts w:ascii="Times New Roman" w:hAnsi="Times New Roman" w:cs="Times New Roman"/>
          <w:sz w:val="24"/>
          <w:szCs w:val="24"/>
        </w:rPr>
        <w:t xml:space="preserve"> as</w:t>
      </w:r>
      <w:r w:rsidRPr="00252CFC">
        <w:rPr>
          <w:rFonts w:ascii="Times New Roman" w:hAnsi="Times New Roman" w:cs="Times New Roman"/>
          <w:sz w:val="24"/>
          <w:szCs w:val="24"/>
        </w:rPr>
        <w:t xml:space="preserve"> discussed in </w:t>
      </w:r>
      <w:r w:rsidRPr="00D82144">
        <w:rPr>
          <w:rFonts w:ascii="Times New Roman" w:hAnsi="Times New Roman" w:cs="Times New Roman"/>
          <w:sz w:val="24"/>
          <w:szCs w:val="24"/>
          <w:u w:val="single"/>
        </w:rPr>
        <w:t>Ullman</w:t>
      </w:r>
      <w:r w:rsidRPr="00252CFC">
        <w:rPr>
          <w:rFonts w:ascii="Times New Roman" w:hAnsi="Times New Roman" w:cs="Times New Roman"/>
          <w:sz w:val="24"/>
          <w:szCs w:val="24"/>
        </w:rPr>
        <w:t xml:space="preserve"> was highlighted by the ability of the party opposing the protective order to obtain the information sought “with little difficulty” through other methods.  </w:t>
      </w:r>
      <w:r w:rsidRPr="00CF4796">
        <w:rPr>
          <w:rFonts w:ascii="Times New Roman" w:hAnsi="Times New Roman" w:cs="Times New Roman"/>
          <w:sz w:val="24"/>
          <w:szCs w:val="24"/>
          <w:u w:val="single"/>
        </w:rPr>
        <w:t>Ullman</w:t>
      </w:r>
      <w:r w:rsidRPr="00252CFC">
        <w:rPr>
          <w:rFonts w:ascii="Times New Roman" w:hAnsi="Times New Roman" w:cs="Times New Roman"/>
          <w:sz w:val="24"/>
          <w:szCs w:val="24"/>
        </w:rPr>
        <w:t xml:space="preserve"> at 415.  This is simply not true of the matters before this court.  Plaintiffs seek information and documents available only to the defendants.</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lastRenderedPageBreak/>
        <w:t xml:space="preserve">Defendants further fail to address the “good </w:t>
      </w:r>
      <w:r w:rsidR="00CF4796">
        <w:rPr>
          <w:rFonts w:ascii="Times New Roman" w:hAnsi="Times New Roman" w:cs="Times New Roman"/>
          <w:sz w:val="24"/>
          <w:szCs w:val="24"/>
        </w:rPr>
        <w:t>cause</w:t>
      </w:r>
      <w:r w:rsidRPr="00252CFC">
        <w:rPr>
          <w:rFonts w:ascii="Times New Roman" w:hAnsi="Times New Roman" w:cs="Times New Roman"/>
          <w:sz w:val="24"/>
          <w:szCs w:val="24"/>
        </w:rPr>
        <w:t xml:space="preserve">” standard necessary for confidentiality set forth by our Supreme Court four years following </w:t>
      </w:r>
      <w:r w:rsidRPr="00CF4796">
        <w:rPr>
          <w:rFonts w:ascii="Times New Roman" w:hAnsi="Times New Roman" w:cs="Times New Roman"/>
          <w:sz w:val="24"/>
          <w:szCs w:val="24"/>
          <w:u w:val="single"/>
        </w:rPr>
        <w:t>Catalpa</w:t>
      </w:r>
      <w:r w:rsidRPr="00252CFC">
        <w:rPr>
          <w:rFonts w:ascii="Times New Roman" w:hAnsi="Times New Roman" w:cs="Times New Roman"/>
          <w:sz w:val="24"/>
          <w:szCs w:val="24"/>
        </w:rPr>
        <w:t xml:space="preserve"> in </w:t>
      </w:r>
      <w:r w:rsidRPr="00252CFC">
        <w:rPr>
          <w:rFonts w:ascii="Times New Roman" w:hAnsi="Times New Roman" w:cs="Times New Roman"/>
          <w:sz w:val="24"/>
          <w:szCs w:val="24"/>
          <w:u w:val="single"/>
        </w:rPr>
        <w:t>Hammock</w:t>
      </w:r>
      <w:r w:rsidR="00CF4796" w:rsidRPr="00CF4796">
        <w:rPr>
          <w:rFonts w:ascii="Times New Roman" w:hAnsi="Times New Roman" w:cs="Times New Roman"/>
          <w:sz w:val="24"/>
          <w:szCs w:val="24"/>
        </w:rPr>
        <w:t xml:space="preserve">, </w:t>
      </w:r>
      <w:r w:rsidR="00CF4796">
        <w:rPr>
          <w:rFonts w:ascii="Times New Roman" w:hAnsi="Times New Roman" w:cs="Times New Roman"/>
          <w:sz w:val="24"/>
          <w:szCs w:val="24"/>
          <w:u w:val="single"/>
        </w:rPr>
        <w:t>supra</w:t>
      </w:r>
      <w:r w:rsidRPr="00252CFC">
        <w:rPr>
          <w:rFonts w:ascii="Times New Roman" w:hAnsi="Times New Roman" w:cs="Times New Roman"/>
          <w:sz w:val="24"/>
          <w:szCs w:val="24"/>
        </w:rPr>
        <w:t>.</w:t>
      </w:r>
      <w:r w:rsidRPr="00252CFC">
        <w:rPr>
          <w:rStyle w:val="FootnoteReference"/>
          <w:rFonts w:ascii="Times New Roman" w:hAnsi="Times New Roman" w:cs="Times New Roman"/>
          <w:sz w:val="24"/>
          <w:szCs w:val="24"/>
        </w:rPr>
        <w:t xml:space="preserve"> </w:t>
      </w:r>
      <w:r w:rsidRPr="00252CFC">
        <w:rPr>
          <w:rStyle w:val="FootnoteReference"/>
          <w:rFonts w:ascii="Times New Roman" w:hAnsi="Times New Roman" w:cs="Times New Roman"/>
          <w:sz w:val="24"/>
          <w:szCs w:val="24"/>
        </w:rPr>
        <w:footnoteReference w:id="2"/>
      </w:r>
      <w:r w:rsidRPr="00252CFC">
        <w:rPr>
          <w:rFonts w:ascii="Times New Roman" w:hAnsi="Times New Roman" w:cs="Times New Roman"/>
          <w:sz w:val="24"/>
          <w:szCs w:val="24"/>
        </w:rPr>
        <w:t xml:space="preserve">  </w:t>
      </w:r>
      <w:r w:rsidRPr="00CF4796">
        <w:rPr>
          <w:rFonts w:ascii="Times New Roman" w:hAnsi="Times New Roman" w:cs="Times New Roman"/>
          <w:sz w:val="24"/>
          <w:szCs w:val="24"/>
          <w:u w:val="single"/>
        </w:rPr>
        <w:t>Hammock</w:t>
      </w:r>
      <w:r>
        <w:rPr>
          <w:rFonts w:ascii="Times New Roman" w:hAnsi="Times New Roman" w:cs="Times New Roman"/>
          <w:sz w:val="24"/>
          <w:szCs w:val="24"/>
        </w:rPr>
        <w:t xml:space="preserve"> held that g</w:t>
      </w:r>
      <w:r w:rsidRPr="00252CFC">
        <w:rPr>
          <w:rFonts w:ascii="Times New Roman" w:hAnsi="Times New Roman" w:cs="Times New Roman"/>
          <w:sz w:val="24"/>
          <w:szCs w:val="24"/>
        </w:rPr>
        <w:t xml:space="preserve">ood cause cannot be determined in a vacuum and must be weighed against the strong presumption of public access.  In fact, because this case involves issues of public safety, </w:t>
      </w:r>
      <w:r w:rsidRPr="00252CFC">
        <w:rPr>
          <w:rFonts w:ascii="Times New Roman" w:hAnsi="Times New Roman" w:cs="Times New Roman"/>
          <w:sz w:val="24"/>
          <w:szCs w:val="24"/>
          <w:u w:val="single"/>
        </w:rPr>
        <w:t>Hammock</w:t>
      </w:r>
      <w:r w:rsidRPr="00252CFC">
        <w:rPr>
          <w:rFonts w:ascii="Times New Roman" w:hAnsi="Times New Roman" w:cs="Times New Roman"/>
          <w:sz w:val="24"/>
          <w:szCs w:val="24"/>
        </w:rPr>
        <w:t xml:space="preserve"> further supports the denial of a confidentiality protective order.  </w:t>
      </w:r>
      <w:r w:rsidRPr="00CF4796">
        <w:rPr>
          <w:rFonts w:ascii="Times New Roman" w:hAnsi="Times New Roman" w:cs="Times New Roman"/>
          <w:sz w:val="24"/>
          <w:szCs w:val="24"/>
          <w:u w:val="single"/>
        </w:rPr>
        <w:t>Id</w:t>
      </w:r>
      <w:r w:rsidRPr="00252CFC">
        <w:rPr>
          <w:rFonts w:ascii="Times New Roman" w:hAnsi="Times New Roman" w:cs="Times New Roman"/>
          <w:sz w:val="24"/>
          <w:szCs w:val="24"/>
        </w:rPr>
        <w:t xml:space="preserve">. at </w:t>
      </w:r>
      <w:r w:rsidR="00CF4796">
        <w:rPr>
          <w:rFonts w:ascii="Times New Roman" w:hAnsi="Times New Roman" w:cs="Times New Roman"/>
          <w:sz w:val="24"/>
          <w:szCs w:val="24"/>
        </w:rPr>
        <w:t>381-382.</w:t>
      </w:r>
    </w:p>
    <w:p w:rsidR="008228F2" w:rsidRPr="00252CFC" w:rsidRDefault="008228F2" w:rsidP="008228F2">
      <w:pPr>
        <w:spacing w:after="0" w:line="480" w:lineRule="auto"/>
        <w:rPr>
          <w:rFonts w:ascii="Times New Roman" w:hAnsi="Times New Roman" w:cs="Times New Roman"/>
          <w:sz w:val="24"/>
          <w:szCs w:val="24"/>
        </w:rPr>
      </w:pPr>
      <w:r w:rsidRPr="00252CFC">
        <w:rPr>
          <w:rFonts w:ascii="Times New Roman" w:hAnsi="Times New Roman" w:cs="Times New Roman"/>
          <w:sz w:val="24"/>
          <w:szCs w:val="24"/>
        </w:rPr>
        <w:tab/>
        <w:t xml:space="preserve">Between them, defendants seek to protect five broad categories of documents, specifically addressed below.  None of the areas sought to be hidden involve trade secrets such as the recipe for Coke, </w:t>
      </w:r>
      <w:r w:rsidRPr="00252CFC">
        <w:rPr>
          <w:rFonts w:ascii="Times New Roman" w:hAnsi="Times New Roman" w:cs="Times New Roman"/>
          <w:sz w:val="24"/>
          <w:szCs w:val="24"/>
          <w:u w:val="single"/>
        </w:rPr>
        <w:t>Coca-Cola Bottling Co., Inc. v. Coca-Cola Co.</w:t>
      </w:r>
      <w:r w:rsidRPr="00252CFC">
        <w:rPr>
          <w:rFonts w:ascii="Times New Roman" w:hAnsi="Times New Roman" w:cs="Times New Roman"/>
          <w:sz w:val="24"/>
          <w:szCs w:val="24"/>
        </w:rPr>
        <w:t xml:space="preserve">, 107 F.R.D. 228 (D. Del. 1985).  </w:t>
      </w:r>
      <w:r>
        <w:rPr>
          <w:rFonts w:ascii="Times New Roman" w:hAnsi="Times New Roman" w:cs="Times New Roman"/>
          <w:sz w:val="24"/>
          <w:szCs w:val="24"/>
        </w:rPr>
        <w:t xml:space="preserve">None of them are so proprietary that their need for protection outweighs the right to public access in litigation.  </w:t>
      </w:r>
      <w:r w:rsidRPr="00252CFC">
        <w:rPr>
          <w:rFonts w:ascii="Times New Roman" w:hAnsi="Times New Roman" w:cs="Times New Roman"/>
          <w:sz w:val="24"/>
          <w:szCs w:val="24"/>
        </w:rPr>
        <w:t xml:space="preserve">In short, none of </w:t>
      </w:r>
      <w:r>
        <w:rPr>
          <w:rFonts w:ascii="Times New Roman" w:hAnsi="Times New Roman" w:cs="Times New Roman"/>
          <w:sz w:val="24"/>
          <w:szCs w:val="24"/>
        </w:rPr>
        <w:t>defendants’ requested subject areas</w:t>
      </w:r>
      <w:r w:rsidRPr="00252CFC">
        <w:rPr>
          <w:rFonts w:ascii="Times New Roman" w:hAnsi="Times New Roman" w:cs="Times New Roman"/>
          <w:sz w:val="24"/>
          <w:szCs w:val="24"/>
        </w:rPr>
        <w:t xml:space="preserve"> are proper </w:t>
      </w:r>
      <w:r>
        <w:rPr>
          <w:rFonts w:ascii="Times New Roman" w:hAnsi="Times New Roman" w:cs="Times New Roman"/>
          <w:sz w:val="24"/>
          <w:szCs w:val="24"/>
        </w:rPr>
        <w:t>matters</w:t>
      </w:r>
      <w:r w:rsidRPr="00252CFC">
        <w:rPr>
          <w:rFonts w:ascii="Times New Roman" w:hAnsi="Times New Roman" w:cs="Times New Roman"/>
          <w:sz w:val="24"/>
          <w:szCs w:val="24"/>
        </w:rPr>
        <w:t xml:space="preserve"> for a confidentiality protective order.</w:t>
      </w:r>
    </w:p>
    <w:p w:rsidR="008228F2" w:rsidRPr="00252CFC" w:rsidRDefault="008228F2" w:rsidP="008228F2">
      <w:pPr>
        <w:pStyle w:val="ListParagraph"/>
        <w:numPr>
          <w:ilvl w:val="0"/>
          <w:numId w:val="1"/>
        </w:numPr>
        <w:spacing w:after="0" w:line="480" w:lineRule="auto"/>
        <w:ind w:left="1080"/>
        <w:rPr>
          <w:rFonts w:ascii="Times New Roman" w:hAnsi="Times New Roman" w:cs="Times New Roman"/>
          <w:sz w:val="24"/>
          <w:szCs w:val="24"/>
        </w:rPr>
      </w:pPr>
      <w:r w:rsidRPr="00252CFC">
        <w:rPr>
          <w:rFonts w:ascii="Times New Roman" w:hAnsi="Times New Roman" w:cs="Times New Roman"/>
          <w:sz w:val="24"/>
          <w:szCs w:val="24"/>
          <w:u w:val="single"/>
        </w:rPr>
        <w:t>PSE&amp;G’s Insurance Policies</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u w:val="single"/>
        </w:rPr>
        <w:t>R</w:t>
      </w:r>
      <w:r w:rsidRPr="00252CFC">
        <w:rPr>
          <w:rFonts w:ascii="Times New Roman" w:hAnsi="Times New Roman" w:cs="Times New Roman"/>
          <w:sz w:val="24"/>
          <w:szCs w:val="24"/>
        </w:rPr>
        <w:t xml:space="preserve">. 4:10-2(b) specifically addresses this issue.  It says, in part, that a party may obtain discovery </w:t>
      </w:r>
      <w:r>
        <w:rPr>
          <w:rFonts w:ascii="Times New Roman" w:hAnsi="Times New Roman" w:cs="Times New Roman"/>
          <w:sz w:val="24"/>
          <w:szCs w:val="24"/>
        </w:rPr>
        <w:t xml:space="preserve">regarding </w:t>
      </w:r>
      <w:r w:rsidRPr="00252CFC">
        <w:rPr>
          <w:rFonts w:ascii="Times New Roman" w:hAnsi="Times New Roman" w:cs="Times New Roman"/>
          <w:sz w:val="24"/>
          <w:szCs w:val="24"/>
        </w:rPr>
        <w:t xml:space="preserve">the existence and contents of any insurance agreement.  To broadly seek confidentiality because it is otherwise a “non-public” document is insufficient.  Further, PSE&amp;G’s concerns are without merit because </w:t>
      </w:r>
      <w:r w:rsidRPr="00252CFC">
        <w:rPr>
          <w:rFonts w:ascii="Times New Roman" w:hAnsi="Times New Roman" w:cs="Times New Roman"/>
          <w:sz w:val="24"/>
          <w:szCs w:val="24"/>
          <w:u w:val="single"/>
        </w:rPr>
        <w:t>R</w:t>
      </w:r>
      <w:r w:rsidRPr="00252CFC">
        <w:rPr>
          <w:rFonts w:ascii="Times New Roman" w:hAnsi="Times New Roman" w:cs="Times New Roman"/>
          <w:sz w:val="24"/>
          <w:szCs w:val="24"/>
        </w:rPr>
        <w:t xml:space="preserve">. 4:10-2(b) specifically says that an application for insurance </w:t>
      </w:r>
      <w:r w:rsidRPr="00252CFC">
        <w:rPr>
          <w:rFonts w:ascii="Times New Roman" w:hAnsi="Times New Roman" w:cs="Times New Roman"/>
          <w:sz w:val="24"/>
          <w:szCs w:val="24"/>
          <w:u w:val="single"/>
        </w:rPr>
        <w:t>shall not</w:t>
      </w:r>
      <w:r w:rsidRPr="00252CFC">
        <w:rPr>
          <w:rFonts w:ascii="Times New Roman" w:hAnsi="Times New Roman" w:cs="Times New Roman"/>
          <w:sz w:val="24"/>
          <w:szCs w:val="24"/>
        </w:rPr>
        <w:t xml:space="preserve"> be treated as part of an insurance agreement.  </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Here, with claims by multiple parties, the amounts of coverage available are relevant.  PSE&amp;G contends the insurance policies contain private financial data, but disclosure of financial data should be of no concern to PSE&amp;G since they are a publically traded firm (NYSE: PEG).  However, Plaintiffs are only seeking the policies that provide coverage and not any of PSE&amp;G’s financial data.</w:t>
      </w:r>
      <w:r w:rsidR="00F60408">
        <w:rPr>
          <w:rFonts w:ascii="Times New Roman" w:hAnsi="Times New Roman" w:cs="Times New Roman"/>
          <w:sz w:val="24"/>
          <w:szCs w:val="24"/>
        </w:rPr>
        <w:t xml:space="preserve">  Further </w:t>
      </w:r>
      <w:r w:rsidR="0000387C">
        <w:rPr>
          <w:rFonts w:ascii="Times New Roman" w:hAnsi="Times New Roman" w:cs="Times New Roman"/>
          <w:sz w:val="24"/>
          <w:szCs w:val="24"/>
        </w:rPr>
        <w:t>undermining</w:t>
      </w:r>
      <w:r w:rsidR="00F60408">
        <w:rPr>
          <w:rFonts w:ascii="Times New Roman" w:hAnsi="Times New Roman" w:cs="Times New Roman"/>
          <w:sz w:val="24"/>
          <w:szCs w:val="24"/>
        </w:rPr>
        <w:t xml:space="preserve"> the claim of confidentiality is the fact that co-defendant </w:t>
      </w:r>
      <w:r w:rsidR="00F60408">
        <w:rPr>
          <w:rFonts w:ascii="Times New Roman" w:hAnsi="Times New Roman" w:cs="Times New Roman"/>
          <w:sz w:val="24"/>
          <w:szCs w:val="24"/>
        </w:rPr>
        <w:lastRenderedPageBreak/>
        <w:t>Henkels &amp; McCoy have already provided insurance policies as requested without request for protection.</w:t>
      </w:r>
    </w:p>
    <w:p w:rsidR="008228F2" w:rsidRPr="00252CFC" w:rsidRDefault="008228F2" w:rsidP="008228F2">
      <w:pPr>
        <w:pStyle w:val="ListParagraph"/>
        <w:numPr>
          <w:ilvl w:val="0"/>
          <w:numId w:val="1"/>
        </w:numPr>
        <w:spacing w:after="0" w:line="480" w:lineRule="auto"/>
        <w:ind w:left="1080"/>
        <w:rPr>
          <w:rFonts w:ascii="Times New Roman" w:hAnsi="Times New Roman" w:cs="Times New Roman"/>
          <w:sz w:val="24"/>
          <w:szCs w:val="24"/>
        </w:rPr>
      </w:pPr>
      <w:r w:rsidRPr="00252CFC">
        <w:rPr>
          <w:rFonts w:ascii="Times New Roman" w:hAnsi="Times New Roman" w:cs="Times New Roman"/>
          <w:sz w:val="24"/>
          <w:szCs w:val="24"/>
          <w:u w:val="single"/>
        </w:rPr>
        <w:t>Gas and electric facility drawings</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In support of this request PSE&amp;G says the drawings depict the location of numerous utility facilities.  At first blush one may think it is important to keep these confidential to keep them sa</w:t>
      </w:r>
      <w:r>
        <w:rPr>
          <w:rFonts w:ascii="Times New Roman" w:hAnsi="Times New Roman" w:cs="Times New Roman"/>
          <w:sz w:val="24"/>
          <w:szCs w:val="24"/>
        </w:rPr>
        <w:t>f</w:t>
      </w:r>
      <w:r w:rsidRPr="00252CFC">
        <w:rPr>
          <w:rFonts w:ascii="Times New Roman" w:hAnsi="Times New Roman" w:cs="Times New Roman"/>
          <w:sz w:val="24"/>
          <w:szCs w:val="24"/>
        </w:rPr>
        <w:t xml:space="preserve">e from potential terrorists. </w:t>
      </w:r>
      <w:r w:rsidR="0023302F">
        <w:rPr>
          <w:rFonts w:ascii="Times New Roman" w:hAnsi="Times New Roman" w:cs="Times New Roman"/>
          <w:sz w:val="24"/>
          <w:szCs w:val="24"/>
        </w:rPr>
        <w:t xml:space="preserve"> </w:t>
      </w:r>
      <w:r w:rsidRPr="00252CFC">
        <w:rPr>
          <w:rFonts w:ascii="Times New Roman" w:hAnsi="Times New Roman" w:cs="Times New Roman"/>
          <w:sz w:val="24"/>
          <w:szCs w:val="24"/>
        </w:rPr>
        <w:t>However, that blanket statement does not meet the required threshold of confidentiality.  This is especially true whe</w:t>
      </w:r>
      <w:r w:rsidR="0023302F">
        <w:rPr>
          <w:rFonts w:ascii="Times New Roman" w:hAnsi="Times New Roman" w:cs="Times New Roman"/>
          <w:sz w:val="24"/>
          <w:szCs w:val="24"/>
        </w:rPr>
        <w:t xml:space="preserve">n PSE&amp;G must concede that their “as built” </w:t>
      </w:r>
      <w:r w:rsidRPr="00252CFC">
        <w:rPr>
          <w:rFonts w:ascii="Times New Roman" w:hAnsi="Times New Roman" w:cs="Times New Roman"/>
          <w:sz w:val="24"/>
          <w:szCs w:val="24"/>
        </w:rPr>
        <w:t xml:space="preserve">plans </w:t>
      </w:r>
      <w:r w:rsidR="0023302F">
        <w:rPr>
          <w:rFonts w:ascii="Times New Roman" w:hAnsi="Times New Roman" w:cs="Times New Roman"/>
          <w:sz w:val="24"/>
          <w:szCs w:val="24"/>
        </w:rPr>
        <w:t xml:space="preserve">are </w:t>
      </w:r>
      <w:r w:rsidRPr="00252CFC">
        <w:rPr>
          <w:rFonts w:ascii="Times New Roman" w:hAnsi="Times New Roman" w:cs="Times New Roman"/>
          <w:sz w:val="24"/>
          <w:szCs w:val="24"/>
        </w:rPr>
        <w:t xml:space="preserve">on file in every municipality where they are located and the information is readily available on the web for this publically traded company. </w:t>
      </w:r>
    </w:p>
    <w:p w:rsidR="008228F2" w:rsidRPr="00252CFC" w:rsidRDefault="008228F2" w:rsidP="008228F2">
      <w:pPr>
        <w:pStyle w:val="ListParagraph"/>
        <w:numPr>
          <w:ilvl w:val="0"/>
          <w:numId w:val="1"/>
        </w:numPr>
        <w:spacing w:after="0" w:line="480" w:lineRule="auto"/>
        <w:ind w:left="1080"/>
        <w:rPr>
          <w:rFonts w:ascii="Times New Roman" w:hAnsi="Times New Roman" w:cs="Times New Roman"/>
          <w:sz w:val="24"/>
          <w:szCs w:val="24"/>
        </w:rPr>
      </w:pPr>
      <w:r w:rsidRPr="00252CFC">
        <w:rPr>
          <w:rFonts w:ascii="Times New Roman" w:hAnsi="Times New Roman" w:cs="Times New Roman"/>
          <w:sz w:val="24"/>
          <w:szCs w:val="24"/>
          <w:u w:val="single"/>
        </w:rPr>
        <w:t>The governing contract between PSE&amp;G and Henkels &amp; McCoy</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Defendants claim that the contract between them contains information of a financial and commercial nature.  What they fail to provide is any reason why this information requires confidentiality. </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Almost every negligence </w:t>
      </w:r>
      <w:r>
        <w:rPr>
          <w:rFonts w:ascii="Times New Roman" w:hAnsi="Times New Roman" w:cs="Times New Roman"/>
          <w:sz w:val="24"/>
          <w:szCs w:val="24"/>
        </w:rPr>
        <w:t xml:space="preserve">action </w:t>
      </w:r>
      <w:r w:rsidRPr="00252CFC">
        <w:rPr>
          <w:rFonts w:ascii="Times New Roman" w:hAnsi="Times New Roman" w:cs="Times New Roman"/>
          <w:sz w:val="24"/>
          <w:szCs w:val="24"/>
        </w:rPr>
        <w:t xml:space="preserve">involving property, including those that implicate business owners, landlords, tenants, management companies, maintenance companies, or other contractors, all include contracts between the parties.  All of those contracts, including ones that deal with contribution and indemnification, are always discoverable without confidentiality orders under the broad standards set forth in </w:t>
      </w:r>
      <w:r w:rsidRPr="00252CFC">
        <w:rPr>
          <w:rFonts w:ascii="Times New Roman" w:hAnsi="Times New Roman" w:cs="Times New Roman"/>
          <w:sz w:val="24"/>
          <w:szCs w:val="24"/>
          <w:u w:val="single"/>
        </w:rPr>
        <w:t>R</w:t>
      </w:r>
      <w:r w:rsidRPr="00252CFC">
        <w:rPr>
          <w:rFonts w:ascii="Times New Roman" w:hAnsi="Times New Roman" w:cs="Times New Roman"/>
          <w:sz w:val="24"/>
          <w:szCs w:val="24"/>
        </w:rPr>
        <w:t xml:space="preserve">.4:10-2(a). </w:t>
      </w:r>
    </w:p>
    <w:p w:rsidR="008228F2" w:rsidRPr="00252CFC" w:rsidRDefault="008228F2" w:rsidP="008228F2">
      <w:pPr>
        <w:pStyle w:val="ListParagraph"/>
        <w:numPr>
          <w:ilvl w:val="0"/>
          <w:numId w:val="1"/>
        </w:numPr>
        <w:spacing w:after="0" w:line="480" w:lineRule="auto"/>
        <w:ind w:left="1080"/>
        <w:rPr>
          <w:rFonts w:ascii="Times New Roman" w:hAnsi="Times New Roman" w:cs="Times New Roman"/>
          <w:sz w:val="24"/>
          <w:szCs w:val="24"/>
        </w:rPr>
      </w:pPr>
      <w:r w:rsidRPr="00252CFC">
        <w:rPr>
          <w:rFonts w:ascii="Times New Roman" w:hAnsi="Times New Roman" w:cs="Times New Roman"/>
          <w:sz w:val="24"/>
          <w:szCs w:val="24"/>
          <w:u w:val="single"/>
        </w:rPr>
        <w:t>Drug and alcohol test reports relating to PSE&amp;G and Henkels &amp; McCoy employees</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With regard to this category, defendants broadly state that records relating to drug and alcohol testing of PSE&amp;G employees contain confidential information relating to their employees.  How is this any different from blood alcohol tests in drunk driving cases or the testing of AMTRAK engineers or ship captains after an accident? </w:t>
      </w:r>
    </w:p>
    <w:p w:rsidR="008228F2" w:rsidRPr="00252CFC" w:rsidRDefault="008228F2" w:rsidP="008228F2">
      <w:pPr>
        <w:spacing w:after="0" w:line="480" w:lineRule="auto"/>
        <w:ind w:firstLine="720"/>
        <w:rPr>
          <w:rFonts w:ascii="Times New Roman" w:hAnsi="Times New Roman" w:cs="Times New Roman"/>
          <w:sz w:val="24"/>
          <w:szCs w:val="24"/>
          <w:u w:val="single"/>
        </w:rPr>
      </w:pPr>
      <w:r w:rsidRPr="00252CFC">
        <w:rPr>
          <w:rFonts w:ascii="Times New Roman" w:hAnsi="Times New Roman" w:cs="Times New Roman"/>
          <w:sz w:val="24"/>
          <w:szCs w:val="24"/>
        </w:rPr>
        <w:lastRenderedPageBreak/>
        <w:t>These tests are routinely done and routinely turned over without entry of confidentiality orders.  Plaintiffs acknowledge that PSE&amp;G and Henkels &amp; McCoy have thousands of employees between them.  But plaintiff is not seeking the drug and alcohol testing of all of those employees.  It only seeks the protocols of how the testing is done and the specific testing of any of defendants’ employees who were in any way involved with this tragedy.  The captain of the Exxon Valdez was drunk.  Everyone was entitled to know that fact.  Should any testing of the employees involved in this project be positive, there is absolutely no reason to keep that fact confidential.  The public has a right to know</w:t>
      </w:r>
      <w:r>
        <w:rPr>
          <w:rFonts w:ascii="Times New Roman" w:hAnsi="Times New Roman" w:cs="Times New Roman"/>
          <w:sz w:val="24"/>
          <w:szCs w:val="24"/>
        </w:rPr>
        <w:t>,</w:t>
      </w:r>
      <w:r w:rsidRPr="00252CFC">
        <w:rPr>
          <w:rFonts w:ascii="Times New Roman" w:hAnsi="Times New Roman" w:cs="Times New Roman"/>
          <w:sz w:val="24"/>
          <w:szCs w:val="24"/>
        </w:rPr>
        <w:t xml:space="preserve"> and bad publicity stemming from public reaction to the facts giving rise to liability does not qualify as good cause. </w:t>
      </w:r>
      <w:r w:rsidRPr="00252CFC">
        <w:rPr>
          <w:rFonts w:ascii="Times New Roman" w:hAnsi="Times New Roman" w:cs="Times New Roman"/>
          <w:sz w:val="24"/>
          <w:szCs w:val="24"/>
          <w:u w:val="single"/>
        </w:rPr>
        <w:t>Vassiliades v. Israely</w:t>
      </w:r>
      <w:r w:rsidRPr="00252CFC">
        <w:rPr>
          <w:rFonts w:ascii="Times New Roman" w:hAnsi="Times New Roman" w:cs="Times New Roman"/>
          <w:sz w:val="24"/>
          <w:szCs w:val="24"/>
        </w:rPr>
        <w:t xml:space="preserve">, 714 F. Supp. 604, 605 (D. Conn. 1989).  </w:t>
      </w:r>
    </w:p>
    <w:p w:rsidR="008228F2" w:rsidRPr="00252CFC" w:rsidRDefault="008228F2" w:rsidP="008228F2">
      <w:pPr>
        <w:pStyle w:val="ListParagraph"/>
        <w:numPr>
          <w:ilvl w:val="0"/>
          <w:numId w:val="1"/>
        </w:numPr>
        <w:spacing w:after="0" w:line="480" w:lineRule="auto"/>
        <w:ind w:left="1080"/>
        <w:rPr>
          <w:rFonts w:ascii="Times New Roman" w:hAnsi="Times New Roman" w:cs="Times New Roman"/>
          <w:sz w:val="24"/>
          <w:szCs w:val="24"/>
        </w:rPr>
      </w:pPr>
      <w:r w:rsidRPr="00252CFC">
        <w:rPr>
          <w:rFonts w:ascii="Times New Roman" w:hAnsi="Times New Roman" w:cs="Times New Roman"/>
          <w:sz w:val="24"/>
          <w:szCs w:val="24"/>
          <w:u w:val="single"/>
        </w:rPr>
        <w:t>PSE&amp;G’s proprietary training information</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Finally, PSE&amp;G contends that their training materials are proprietary and confidential in nature, but this fact alone is insufficient to </w:t>
      </w:r>
      <w:r>
        <w:rPr>
          <w:rFonts w:ascii="Times New Roman" w:hAnsi="Times New Roman" w:cs="Times New Roman"/>
          <w:sz w:val="24"/>
          <w:szCs w:val="24"/>
        </w:rPr>
        <w:t>show</w:t>
      </w:r>
      <w:r w:rsidRPr="00252CFC">
        <w:rPr>
          <w:rFonts w:ascii="Times New Roman" w:hAnsi="Times New Roman" w:cs="Times New Roman"/>
          <w:sz w:val="24"/>
          <w:szCs w:val="24"/>
        </w:rPr>
        <w:t xml:space="preserve"> good cause.  Though our courts have held that a true “trade secret” is sufficient good cause for entry of a protective order, no “trade secrets” exist in this case, nor are defendants claiming such.  In fact, our courts have specifically held that “confidential information and proprietary information are not entitled to the same level of protection as trade secrets</w:t>
      </w:r>
      <w:r>
        <w:rPr>
          <w:rFonts w:ascii="Times New Roman" w:hAnsi="Times New Roman" w:cs="Times New Roman"/>
          <w:sz w:val="24"/>
          <w:szCs w:val="24"/>
        </w:rPr>
        <w:t>.</w:t>
      </w:r>
      <w:r w:rsidRPr="00252CFC">
        <w:rPr>
          <w:rFonts w:ascii="Times New Roman" w:hAnsi="Times New Roman" w:cs="Times New Roman"/>
          <w:sz w:val="24"/>
          <w:szCs w:val="24"/>
        </w:rPr>
        <w:t xml:space="preserve">” </w:t>
      </w:r>
      <w:r w:rsidRPr="00CF4796">
        <w:rPr>
          <w:rFonts w:ascii="Times New Roman" w:hAnsi="Times New Roman" w:cs="Times New Roman"/>
          <w:sz w:val="24"/>
          <w:szCs w:val="24"/>
          <w:u w:val="single"/>
        </w:rPr>
        <w:t>Hammock</w:t>
      </w:r>
      <w:r w:rsidRPr="00252CFC">
        <w:rPr>
          <w:rFonts w:ascii="Times New Roman" w:hAnsi="Times New Roman" w:cs="Times New Roman"/>
          <w:sz w:val="24"/>
          <w:szCs w:val="24"/>
        </w:rPr>
        <w:t xml:space="preserve"> at 383 citing </w:t>
      </w:r>
      <w:r w:rsidRPr="00252CFC">
        <w:rPr>
          <w:rFonts w:ascii="Times New Roman" w:hAnsi="Times New Roman" w:cs="Times New Roman"/>
          <w:sz w:val="24"/>
          <w:szCs w:val="24"/>
          <w:u w:val="single"/>
        </w:rPr>
        <w:t>Littlejohn v. BIC Corp.</w:t>
      </w:r>
      <w:r w:rsidRPr="00252CFC">
        <w:rPr>
          <w:rFonts w:ascii="Times New Roman" w:hAnsi="Times New Roman" w:cs="Times New Roman"/>
          <w:sz w:val="24"/>
          <w:szCs w:val="24"/>
        </w:rPr>
        <w:t>, 851 F.2d. 673 (3d Cir. 1988)</w:t>
      </w:r>
      <w:r>
        <w:rPr>
          <w:rFonts w:ascii="Times New Roman" w:hAnsi="Times New Roman" w:cs="Times New Roman"/>
          <w:sz w:val="24"/>
          <w:szCs w:val="24"/>
        </w:rPr>
        <w:t>;</w:t>
      </w:r>
      <w:r w:rsidRPr="00252CFC">
        <w:rPr>
          <w:rFonts w:ascii="Times New Roman" w:hAnsi="Times New Roman" w:cs="Times New Roman"/>
          <w:sz w:val="24"/>
          <w:szCs w:val="24"/>
        </w:rPr>
        <w:t xml:space="preserve"> Restatement of Torts §757 (1939). It is clear, based on </w:t>
      </w:r>
      <w:r w:rsidRPr="00252CFC">
        <w:rPr>
          <w:rFonts w:ascii="Times New Roman" w:hAnsi="Times New Roman" w:cs="Times New Roman"/>
          <w:sz w:val="24"/>
          <w:szCs w:val="24"/>
          <w:u w:val="single"/>
        </w:rPr>
        <w:t>Hammock</w:t>
      </w:r>
      <w:r w:rsidRPr="00252CFC">
        <w:rPr>
          <w:rFonts w:ascii="Times New Roman" w:hAnsi="Times New Roman" w:cs="Times New Roman"/>
          <w:sz w:val="24"/>
          <w:szCs w:val="24"/>
        </w:rPr>
        <w:t xml:space="preserve"> and </w:t>
      </w:r>
      <w:r w:rsidRPr="00252CFC">
        <w:rPr>
          <w:rFonts w:ascii="Times New Roman" w:hAnsi="Times New Roman" w:cs="Times New Roman"/>
          <w:sz w:val="24"/>
          <w:szCs w:val="24"/>
          <w:u w:val="single"/>
        </w:rPr>
        <w:t>Littlejohn</w:t>
      </w:r>
      <w:r w:rsidRPr="00252CFC">
        <w:rPr>
          <w:rFonts w:ascii="Times New Roman" w:hAnsi="Times New Roman" w:cs="Times New Roman"/>
          <w:sz w:val="24"/>
          <w:szCs w:val="24"/>
        </w:rPr>
        <w:t xml:space="preserve"> that company training </w:t>
      </w:r>
      <w:r>
        <w:rPr>
          <w:rFonts w:ascii="Times New Roman" w:hAnsi="Times New Roman" w:cs="Times New Roman"/>
          <w:sz w:val="24"/>
          <w:szCs w:val="24"/>
        </w:rPr>
        <w:t>materials</w:t>
      </w:r>
      <w:r w:rsidRPr="00252CFC">
        <w:rPr>
          <w:rFonts w:ascii="Times New Roman" w:hAnsi="Times New Roman" w:cs="Times New Roman"/>
          <w:sz w:val="24"/>
          <w:szCs w:val="24"/>
        </w:rPr>
        <w:t xml:space="preserve"> are simply not protectable trade secrets entitled to a confidential protective order without further justification.</w:t>
      </w:r>
      <w:r w:rsidR="00F60408">
        <w:rPr>
          <w:rFonts w:ascii="Times New Roman" w:hAnsi="Times New Roman" w:cs="Times New Roman"/>
          <w:sz w:val="24"/>
          <w:szCs w:val="24"/>
        </w:rPr>
        <w:t xml:space="preserve">  Again, co-defendant Henkels &amp; McCoy have already provided their training manuals and handbooks without need for confidentiality, cutting against defendants claim that documents such as these are so proprietary as to require further protection from disclosure.</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lastRenderedPageBreak/>
        <w:t xml:space="preserve">Beyond the </w:t>
      </w:r>
      <w:r>
        <w:rPr>
          <w:rFonts w:ascii="Times New Roman" w:hAnsi="Times New Roman" w:cs="Times New Roman"/>
          <w:sz w:val="24"/>
          <w:szCs w:val="24"/>
        </w:rPr>
        <w:t xml:space="preserve">documents defendants </w:t>
      </w:r>
      <w:r w:rsidRPr="00252CFC">
        <w:rPr>
          <w:rFonts w:ascii="Times New Roman" w:hAnsi="Times New Roman" w:cs="Times New Roman"/>
          <w:sz w:val="24"/>
          <w:szCs w:val="24"/>
        </w:rPr>
        <w:t>currently seek protection and confidentiality for, the order they propose be entered would allow any party to designate an</w:t>
      </w:r>
      <w:r>
        <w:rPr>
          <w:rFonts w:ascii="Times New Roman" w:hAnsi="Times New Roman" w:cs="Times New Roman"/>
          <w:sz w:val="24"/>
          <w:szCs w:val="24"/>
        </w:rPr>
        <w:t>y</w:t>
      </w:r>
      <w:r w:rsidRPr="00252CFC">
        <w:rPr>
          <w:rFonts w:ascii="Times New Roman" w:hAnsi="Times New Roman" w:cs="Times New Roman"/>
          <w:sz w:val="24"/>
          <w:szCs w:val="24"/>
        </w:rPr>
        <w:t xml:space="preserve"> document or discovery confidential.  This manner of designating confidential discovery inappropriately shifts the burden from the party seeking confidentiality to party seeking the discovery.  Not only does this disrupt the purpose of </w:t>
      </w:r>
      <w:r w:rsidRPr="00D82144">
        <w:rPr>
          <w:rFonts w:ascii="Times New Roman" w:hAnsi="Times New Roman" w:cs="Times New Roman"/>
          <w:sz w:val="24"/>
          <w:szCs w:val="24"/>
          <w:u w:val="single"/>
        </w:rPr>
        <w:t>R</w:t>
      </w:r>
      <w:r w:rsidRPr="00866C68">
        <w:rPr>
          <w:rFonts w:ascii="Times New Roman" w:hAnsi="Times New Roman" w:cs="Times New Roman"/>
          <w:sz w:val="24"/>
          <w:szCs w:val="24"/>
        </w:rPr>
        <w:t xml:space="preserve">. </w:t>
      </w:r>
      <w:r w:rsidRPr="00252CFC">
        <w:rPr>
          <w:rFonts w:ascii="Times New Roman" w:hAnsi="Times New Roman" w:cs="Times New Roman"/>
          <w:sz w:val="24"/>
          <w:szCs w:val="24"/>
        </w:rPr>
        <w:t>4:10-3 (and its predecessor FRCP 26 (e)), it prevents the Court from satisfying the duty of making a fact based finding of “good cause” for the protection sought.</w:t>
      </w:r>
      <w:r>
        <w:rPr>
          <w:rFonts w:ascii="Times New Roman" w:hAnsi="Times New Roman" w:cs="Times New Roman"/>
          <w:sz w:val="24"/>
          <w:szCs w:val="24"/>
        </w:rPr>
        <w:t xml:space="preserve">  See </w:t>
      </w:r>
      <w:r w:rsidRPr="00533391">
        <w:rPr>
          <w:rFonts w:ascii="Times New Roman" w:hAnsi="Times New Roman" w:cs="Times New Roman"/>
          <w:sz w:val="24"/>
          <w:szCs w:val="24"/>
          <w:u w:val="single"/>
        </w:rPr>
        <w:t>Lawrence E. Jaffe Pension Plan v. Household Int’l, Inc</w:t>
      </w:r>
      <w:r w:rsidRPr="00252CFC">
        <w:rPr>
          <w:rFonts w:ascii="Times New Roman" w:hAnsi="Times New Roman" w:cs="Times New Roman"/>
          <w:sz w:val="24"/>
          <w:szCs w:val="24"/>
        </w:rPr>
        <w:t xml:space="preserve">, 2004 WL 2663241 (N.D. Ill. Sept 29, 2004).  </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The bottom line here is that defendants simply have not demonstrated good cause for entry of any protective order, let alone the blanket order they currently seek.</w:t>
      </w:r>
    </w:p>
    <w:p w:rsidR="008228F2" w:rsidRPr="00252CFC" w:rsidRDefault="008228F2" w:rsidP="008228F2">
      <w:pPr>
        <w:spacing w:after="0" w:line="480" w:lineRule="auto"/>
        <w:jc w:val="center"/>
        <w:rPr>
          <w:rFonts w:ascii="Times New Roman" w:hAnsi="Times New Roman" w:cs="Times New Roman"/>
          <w:b/>
          <w:sz w:val="24"/>
          <w:szCs w:val="24"/>
        </w:rPr>
      </w:pPr>
      <w:r w:rsidRPr="00252CFC">
        <w:rPr>
          <w:rFonts w:ascii="Times New Roman" w:hAnsi="Times New Roman" w:cs="Times New Roman"/>
          <w:b/>
          <w:sz w:val="24"/>
          <w:szCs w:val="24"/>
        </w:rPr>
        <w:t>B.</w:t>
      </w:r>
    </w:p>
    <w:p w:rsidR="008228F2" w:rsidRDefault="00CF4796" w:rsidP="008228F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Not a Single Case Cited by Defendants Provides Authority for the Relief They Seek</w:t>
      </w:r>
    </w:p>
    <w:p w:rsidR="008228F2" w:rsidRPr="00252CFC" w:rsidRDefault="008228F2" w:rsidP="008228F2">
      <w:pPr>
        <w:spacing w:after="0" w:line="240" w:lineRule="auto"/>
        <w:jc w:val="center"/>
        <w:rPr>
          <w:rFonts w:ascii="Times New Roman" w:hAnsi="Times New Roman" w:cs="Times New Roman"/>
          <w:b/>
          <w:sz w:val="24"/>
          <w:szCs w:val="24"/>
        </w:rPr>
      </w:pP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A careful review of each of the cases cited by defendants reveals none of them actually support the entry of </w:t>
      </w:r>
      <w:r>
        <w:rPr>
          <w:rFonts w:ascii="Times New Roman" w:hAnsi="Times New Roman" w:cs="Times New Roman"/>
          <w:sz w:val="24"/>
          <w:szCs w:val="24"/>
        </w:rPr>
        <w:t xml:space="preserve">a </w:t>
      </w:r>
      <w:r w:rsidRPr="00252CFC">
        <w:rPr>
          <w:rFonts w:ascii="Times New Roman" w:hAnsi="Times New Roman" w:cs="Times New Roman"/>
          <w:sz w:val="24"/>
          <w:szCs w:val="24"/>
        </w:rPr>
        <w:t>confidentiality protective order as they contend.  In fact, the only relevant portions of the case law</w:t>
      </w:r>
      <w:r>
        <w:rPr>
          <w:rFonts w:ascii="Times New Roman" w:hAnsi="Times New Roman" w:cs="Times New Roman"/>
          <w:sz w:val="24"/>
          <w:szCs w:val="24"/>
        </w:rPr>
        <w:t xml:space="preserve"> they cite actually support</w:t>
      </w:r>
      <w:r w:rsidRPr="00252CFC">
        <w:rPr>
          <w:rFonts w:ascii="Times New Roman" w:hAnsi="Times New Roman" w:cs="Times New Roman"/>
          <w:sz w:val="24"/>
          <w:szCs w:val="24"/>
        </w:rPr>
        <w:t xml:space="preserve"> a broad denial of their motions.  </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First,</w:t>
      </w:r>
      <w:r w:rsidRPr="00CF4796">
        <w:rPr>
          <w:rFonts w:ascii="Times New Roman" w:hAnsi="Times New Roman" w:cs="Times New Roman"/>
          <w:sz w:val="24"/>
          <w:szCs w:val="24"/>
        </w:rPr>
        <w:t xml:space="preserve"> </w:t>
      </w:r>
      <w:r w:rsidRPr="00252CFC">
        <w:rPr>
          <w:rFonts w:ascii="Times New Roman" w:hAnsi="Times New Roman" w:cs="Times New Roman"/>
          <w:sz w:val="24"/>
          <w:szCs w:val="24"/>
          <w:u w:val="single"/>
        </w:rPr>
        <w:t>Alk Assoc., Inc. v. Multimodal Applied Sys., Inc.</w:t>
      </w:r>
      <w:r w:rsidRPr="00252CFC">
        <w:rPr>
          <w:rFonts w:ascii="Times New Roman" w:hAnsi="Times New Roman" w:cs="Times New Roman"/>
          <w:sz w:val="24"/>
          <w:szCs w:val="24"/>
        </w:rPr>
        <w:t xml:space="preserve">, 276 N.J. Super. 310 (App. Div. 1994), dealt with a computer program owned by MIT in a case where former employees left to start a new company.  The court held the protective order was appropriate because the case at hand dealt with the theft of trade secrets between competitors.  We agree with that opinion and feel not only does it fail to support defendants’ request for relief, but rather highlights that none of PSE&amp;G’s five topics are at all analogous to the true trade secrets addressed in </w:t>
      </w:r>
      <w:r w:rsidRPr="00252CFC">
        <w:rPr>
          <w:rFonts w:ascii="Times New Roman" w:hAnsi="Times New Roman" w:cs="Times New Roman"/>
          <w:sz w:val="24"/>
          <w:szCs w:val="24"/>
          <w:u w:val="single"/>
        </w:rPr>
        <w:t>Alk</w:t>
      </w:r>
      <w:r w:rsidRPr="00252CFC">
        <w:rPr>
          <w:rFonts w:ascii="Times New Roman" w:hAnsi="Times New Roman" w:cs="Times New Roman"/>
          <w:sz w:val="24"/>
          <w:szCs w:val="24"/>
        </w:rPr>
        <w:t>.</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Defendants go on to cite</w:t>
      </w:r>
      <w:r w:rsidRPr="00CF4796">
        <w:rPr>
          <w:rFonts w:ascii="Times New Roman" w:hAnsi="Times New Roman" w:cs="Times New Roman"/>
          <w:sz w:val="24"/>
          <w:szCs w:val="24"/>
        </w:rPr>
        <w:t xml:space="preserve"> </w:t>
      </w:r>
      <w:r w:rsidRPr="00252CFC">
        <w:rPr>
          <w:rFonts w:ascii="Times New Roman" w:hAnsi="Times New Roman" w:cs="Times New Roman"/>
          <w:sz w:val="24"/>
          <w:szCs w:val="24"/>
          <w:u w:val="single"/>
        </w:rPr>
        <w:t>Martin v. Educ. Testing Serv., Inc.</w:t>
      </w:r>
      <w:r w:rsidRPr="00252CFC">
        <w:rPr>
          <w:rFonts w:ascii="Times New Roman" w:hAnsi="Times New Roman" w:cs="Times New Roman"/>
          <w:sz w:val="24"/>
          <w:szCs w:val="24"/>
        </w:rPr>
        <w:t>, 179 N.J. Super. 317 (Ch. Div. 1981)</w:t>
      </w:r>
      <w:r>
        <w:rPr>
          <w:rFonts w:ascii="Times New Roman" w:hAnsi="Times New Roman" w:cs="Times New Roman"/>
          <w:sz w:val="24"/>
          <w:szCs w:val="24"/>
        </w:rPr>
        <w:t>,</w:t>
      </w:r>
      <w:r w:rsidRPr="00252CFC">
        <w:rPr>
          <w:rFonts w:ascii="Times New Roman" w:hAnsi="Times New Roman" w:cs="Times New Roman"/>
          <w:sz w:val="24"/>
          <w:szCs w:val="24"/>
        </w:rPr>
        <w:t xml:space="preserve"> which dealt with a </w:t>
      </w:r>
      <w:r w:rsidRPr="00252CFC">
        <w:rPr>
          <w:rFonts w:ascii="Times New Roman" w:hAnsi="Times New Roman" w:cs="Times New Roman"/>
          <w:sz w:val="24"/>
          <w:szCs w:val="24"/>
          <w:u w:val="single"/>
        </w:rPr>
        <w:t>pro</w:t>
      </w:r>
      <w:r w:rsidRPr="00252CFC">
        <w:rPr>
          <w:rFonts w:ascii="Times New Roman" w:hAnsi="Times New Roman" w:cs="Times New Roman"/>
          <w:sz w:val="24"/>
          <w:szCs w:val="24"/>
        </w:rPr>
        <w:t xml:space="preserve"> </w:t>
      </w:r>
      <w:r w:rsidRPr="00252CFC">
        <w:rPr>
          <w:rFonts w:ascii="Times New Roman" w:hAnsi="Times New Roman" w:cs="Times New Roman"/>
          <w:sz w:val="24"/>
          <w:szCs w:val="24"/>
          <w:u w:val="single"/>
        </w:rPr>
        <w:t>se</w:t>
      </w:r>
      <w:r w:rsidRPr="00252CFC">
        <w:rPr>
          <w:rFonts w:ascii="Times New Roman" w:hAnsi="Times New Roman" w:cs="Times New Roman"/>
          <w:sz w:val="24"/>
          <w:szCs w:val="24"/>
        </w:rPr>
        <w:t xml:space="preserve"> plaintiff who failed his real estate exam and sought to get his </w:t>
      </w:r>
      <w:r w:rsidR="00533391" w:rsidRPr="00252CFC">
        <w:rPr>
          <w:rFonts w:ascii="Times New Roman" w:hAnsi="Times New Roman" w:cs="Times New Roman"/>
          <w:sz w:val="24"/>
          <w:szCs w:val="24"/>
        </w:rPr>
        <w:t xml:space="preserve">test </w:t>
      </w:r>
      <w:r w:rsidR="00533391">
        <w:rPr>
          <w:rFonts w:ascii="Times New Roman" w:hAnsi="Times New Roman" w:cs="Times New Roman"/>
          <w:sz w:val="24"/>
          <w:szCs w:val="24"/>
        </w:rPr>
        <w:t>regraded</w:t>
      </w:r>
      <w:r w:rsidRPr="00252CFC">
        <w:rPr>
          <w:rFonts w:ascii="Times New Roman" w:hAnsi="Times New Roman" w:cs="Times New Roman"/>
          <w:sz w:val="24"/>
          <w:szCs w:val="24"/>
        </w:rPr>
        <w:t xml:space="preserve"> or to gain access to </w:t>
      </w:r>
      <w:smartTag w:uri="urn:schemas-microsoft-com:office:smarttags" w:element="stockticker">
        <w:r w:rsidRPr="00252CFC">
          <w:rPr>
            <w:rFonts w:ascii="Times New Roman" w:hAnsi="Times New Roman" w:cs="Times New Roman"/>
            <w:sz w:val="24"/>
            <w:szCs w:val="24"/>
          </w:rPr>
          <w:t>ETS</w:t>
        </w:r>
      </w:smartTag>
      <w:r w:rsidRPr="00252CFC">
        <w:rPr>
          <w:rFonts w:ascii="Times New Roman" w:hAnsi="Times New Roman" w:cs="Times New Roman"/>
          <w:sz w:val="24"/>
          <w:szCs w:val="24"/>
        </w:rPr>
        <w:t>’</w:t>
      </w:r>
      <w:r>
        <w:rPr>
          <w:rFonts w:ascii="Times New Roman" w:hAnsi="Times New Roman" w:cs="Times New Roman"/>
          <w:sz w:val="24"/>
          <w:szCs w:val="24"/>
        </w:rPr>
        <w:t>s</w:t>
      </w:r>
      <w:r w:rsidRPr="00252CFC">
        <w:rPr>
          <w:rFonts w:ascii="Times New Roman" w:hAnsi="Times New Roman" w:cs="Times New Roman"/>
          <w:sz w:val="24"/>
          <w:szCs w:val="24"/>
        </w:rPr>
        <w:t xml:space="preserve"> tests.  He also wanted </w:t>
      </w:r>
      <w:smartTag w:uri="urn:schemas-microsoft-com:office:smarttags" w:element="stockticker">
        <w:r w:rsidRPr="00252CFC">
          <w:rPr>
            <w:rFonts w:ascii="Times New Roman" w:hAnsi="Times New Roman" w:cs="Times New Roman"/>
            <w:sz w:val="24"/>
            <w:szCs w:val="24"/>
          </w:rPr>
          <w:t>ETS</w:t>
        </w:r>
      </w:smartTag>
      <w:r w:rsidRPr="00252CFC">
        <w:rPr>
          <w:rFonts w:ascii="Times New Roman" w:hAnsi="Times New Roman" w:cs="Times New Roman"/>
          <w:sz w:val="24"/>
          <w:szCs w:val="24"/>
        </w:rPr>
        <w:t>’</w:t>
      </w:r>
      <w:r>
        <w:rPr>
          <w:rFonts w:ascii="Times New Roman" w:hAnsi="Times New Roman" w:cs="Times New Roman"/>
          <w:sz w:val="24"/>
          <w:szCs w:val="24"/>
        </w:rPr>
        <w:t>s</w:t>
      </w:r>
      <w:r w:rsidRPr="00252CFC">
        <w:rPr>
          <w:rFonts w:ascii="Times New Roman" w:hAnsi="Times New Roman" w:cs="Times New Roman"/>
          <w:sz w:val="24"/>
          <w:szCs w:val="24"/>
        </w:rPr>
        <w:t xml:space="preserve"> questions and answers </w:t>
      </w:r>
      <w:r w:rsidRPr="00252CFC">
        <w:rPr>
          <w:rFonts w:ascii="Times New Roman" w:hAnsi="Times New Roman" w:cs="Times New Roman"/>
          <w:sz w:val="24"/>
          <w:szCs w:val="24"/>
        </w:rPr>
        <w:lastRenderedPageBreak/>
        <w:t xml:space="preserve">for the purpose of future study.  Though the court acknowledged the need for protective orders in our judicial system, no decision was made on the merits in that case, as the motion judge invoked </w:t>
      </w:r>
      <w:r w:rsidRPr="00252CFC">
        <w:rPr>
          <w:rFonts w:ascii="Times New Roman" w:hAnsi="Times New Roman" w:cs="Times New Roman"/>
          <w:sz w:val="24"/>
          <w:szCs w:val="24"/>
          <w:u w:val="single"/>
        </w:rPr>
        <w:t>forum</w:t>
      </w:r>
      <w:r w:rsidRPr="00252CFC">
        <w:rPr>
          <w:rFonts w:ascii="Times New Roman" w:hAnsi="Times New Roman" w:cs="Times New Roman"/>
          <w:sz w:val="24"/>
          <w:szCs w:val="24"/>
        </w:rPr>
        <w:t xml:space="preserve"> </w:t>
      </w:r>
      <w:r w:rsidRPr="00252CFC">
        <w:rPr>
          <w:rFonts w:ascii="Times New Roman" w:hAnsi="Times New Roman" w:cs="Times New Roman"/>
          <w:sz w:val="24"/>
          <w:szCs w:val="24"/>
          <w:u w:val="single"/>
        </w:rPr>
        <w:t>non</w:t>
      </w:r>
      <w:r w:rsidRPr="00252CFC">
        <w:rPr>
          <w:rFonts w:ascii="Times New Roman" w:hAnsi="Times New Roman" w:cs="Times New Roman"/>
          <w:sz w:val="24"/>
          <w:szCs w:val="24"/>
        </w:rPr>
        <w:t xml:space="preserve"> </w:t>
      </w:r>
      <w:r w:rsidRPr="00252CFC">
        <w:rPr>
          <w:rFonts w:ascii="Times New Roman" w:hAnsi="Times New Roman" w:cs="Times New Roman"/>
          <w:sz w:val="24"/>
          <w:szCs w:val="24"/>
          <w:u w:val="single"/>
        </w:rPr>
        <w:t>conveniens</w:t>
      </w:r>
      <w:r w:rsidRPr="00252CFC">
        <w:rPr>
          <w:rFonts w:ascii="Times New Roman" w:hAnsi="Times New Roman" w:cs="Times New Roman"/>
          <w:sz w:val="24"/>
          <w:szCs w:val="24"/>
        </w:rPr>
        <w:t xml:space="preserve"> in order for plaintiff to refile in Pennsylvania.  Similarly, </w:t>
      </w:r>
      <w:r w:rsidRPr="00252CFC">
        <w:rPr>
          <w:rFonts w:ascii="Times New Roman" w:hAnsi="Times New Roman" w:cs="Times New Roman"/>
          <w:sz w:val="24"/>
          <w:szCs w:val="24"/>
          <w:u w:val="single"/>
        </w:rPr>
        <w:t>Brady v. Dept. of Personnel</w:t>
      </w:r>
      <w:r w:rsidRPr="00252CFC">
        <w:rPr>
          <w:rFonts w:ascii="Times New Roman" w:hAnsi="Times New Roman" w:cs="Times New Roman"/>
          <w:sz w:val="24"/>
          <w:szCs w:val="24"/>
        </w:rPr>
        <w:t xml:space="preserve">, 149 N.J. 244 (1997) which overruled </w:t>
      </w:r>
      <w:r w:rsidRPr="00252CFC">
        <w:rPr>
          <w:rFonts w:ascii="Times New Roman" w:hAnsi="Times New Roman" w:cs="Times New Roman"/>
          <w:sz w:val="24"/>
          <w:szCs w:val="24"/>
          <w:u w:val="single"/>
        </w:rPr>
        <w:t>Martin</w:t>
      </w:r>
      <w:r w:rsidRPr="00252CFC">
        <w:rPr>
          <w:rFonts w:ascii="Times New Roman" w:hAnsi="Times New Roman" w:cs="Times New Roman"/>
          <w:sz w:val="24"/>
          <w:szCs w:val="24"/>
        </w:rPr>
        <w:t xml:space="preserve">, addressed a police sergeant who felt he did not receive a fair score on his test to be promoted to captain. Neither of these cases have any relevance to the issues in dispute in this motion.  </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As discussed above, defendants also rely on </w:t>
      </w:r>
      <w:r w:rsidRPr="00252CFC">
        <w:rPr>
          <w:rFonts w:ascii="Times New Roman" w:hAnsi="Times New Roman" w:cs="Times New Roman"/>
          <w:sz w:val="24"/>
          <w:szCs w:val="24"/>
          <w:u w:val="single"/>
        </w:rPr>
        <w:t>Catalpa</w:t>
      </w:r>
      <w:r w:rsidRPr="00252CFC">
        <w:rPr>
          <w:rFonts w:ascii="Times New Roman" w:hAnsi="Times New Roman" w:cs="Times New Roman"/>
          <w:sz w:val="24"/>
          <w:szCs w:val="24"/>
        </w:rPr>
        <w:t xml:space="preserve">, </w:t>
      </w:r>
      <w:r w:rsidRPr="00252CFC">
        <w:rPr>
          <w:rFonts w:ascii="Times New Roman" w:hAnsi="Times New Roman" w:cs="Times New Roman"/>
          <w:sz w:val="24"/>
          <w:szCs w:val="24"/>
          <w:u w:val="single"/>
        </w:rPr>
        <w:t>supra</w:t>
      </w:r>
      <w:r w:rsidRPr="00252CFC">
        <w:rPr>
          <w:rFonts w:ascii="Times New Roman" w:hAnsi="Times New Roman" w:cs="Times New Roman"/>
          <w:sz w:val="24"/>
          <w:szCs w:val="24"/>
        </w:rPr>
        <w:t xml:space="preserve">, and </w:t>
      </w:r>
      <w:r w:rsidRPr="00866C68">
        <w:rPr>
          <w:rFonts w:ascii="Times New Roman" w:hAnsi="Times New Roman" w:cs="Times New Roman"/>
          <w:sz w:val="24"/>
          <w:szCs w:val="24"/>
          <w:u w:val="single"/>
        </w:rPr>
        <w:t>Ullman</w:t>
      </w:r>
      <w:r w:rsidRPr="00252CFC">
        <w:rPr>
          <w:rFonts w:ascii="Times New Roman" w:hAnsi="Times New Roman" w:cs="Times New Roman"/>
          <w:sz w:val="24"/>
          <w:szCs w:val="24"/>
        </w:rPr>
        <w:t xml:space="preserve">, </w:t>
      </w:r>
      <w:r w:rsidRPr="00866C68">
        <w:rPr>
          <w:rFonts w:ascii="Times New Roman" w:hAnsi="Times New Roman" w:cs="Times New Roman"/>
          <w:sz w:val="24"/>
          <w:szCs w:val="24"/>
          <w:u w:val="single"/>
        </w:rPr>
        <w:t>supra</w:t>
      </w:r>
      <w:r w:rsidRPr="00252CFC">
        <w:rPr>
          <w:rFonts w:ascii="Times New Roman" w:hAnsi="Times New Roman" w:cs="Times New Roman"/>
          <w:sz w:val="24"/>
          <w:szCs w:val="24"/>
        </w:rPr>
        <w:t xml:space="preserve"> in addressing the </w:t>
      </w:r>
      <w:r>
        <w:rPr>
          <w:rFonts w:ascii="Times New Roman" w:hAnsi="Times New Roman" w:cs="Times New Roman"/>
          <w:sz w:val="24"/>
          <w:szCs w:val="24"/>
        </w:rPr>
        <w:t>“</w:t>
      </w:r>
      <w:r w:rsidRPr="00252CFC">
        <w:rPr>
          <w:rFonts w:ascii="Times New Roman" w:hAnsi="Times New Roman" w:cs="Times New Roman"/>
          <w:sz w:val="24"/>
          <w:szCs w:val="24"/>
        </w:rPr>
        <w:t>good cause</w:t>
      </w:r>
      <w:r>
        <w:rPr>
          <w:rFonts w:ascii="Times New Roman" w:hAnsi="Times New Roman" w:cs="Times New Roman"/>
          <w:sz w:val="24"/>
          <w:szCs w:val="24"/>
        </w:rPr>
        <w:t>”</w:t>
      </w:r>
      <w:r w:rsidRPr="00252CFC">
        <w:rPr>
          <w:rFonts w:ascii="Times New Roman" w:hAnsi="Times New Roman" w:cs="Times New Roman"/>
          <w:sz w:val="24"/>
          <w:szCs w:val="24"/>
        </w:rPr>
        <w:t xml:space="preserve"> requirement of </w:t>
      </w:r>
      <w:r w:rsidRPr="00866C68">
        <w:rPr>
          <w:rFonts w:ascii="Times New Roman" w:hAnsi="Times New Roman" w:cs="Times New Roman"/>
          <w:sz w:val="24"/>
          <w:szCs w:val="24"/>
          <w:u w:val="single"/>
        </w:rPr>
        <w:t>R.</w:t>
      </w:r>
      <w:r w:rsidRPr="00252CFC">
        <w:rPr>
          <w:rFonts w:ascii="Times New Roman" w:hAnsi="Times New Roman" w:cs="Times New Roman"/>
          <w:sz w:val="24"/>
          <w:szCs w:val="24"/>
        </w:rPr>
        <w:t xml:space="preserve"> 4:10-3,</w:t>
      </w:r>
      <w:r>
        <w:rPr>
          <w:rFonts w:ascii="Times New Roman" w:hAnsi="Times New Roman" w:cs="Times New Roman"/>
          <w:sz w:val="24"/>
          <w:szCs w:val="24"/>
        </w:rPr>
        <w:t xml:space="preserve"> but fail</w:t>
      </w:r>
      <w:r w:rsidRPr="00252CFC">
        <w:rPr>
          <w:rFonts w:ascii="Times New Roman" w:hAnsi="Times New Roman" w:cs="Times New Roman"/>
          <w:sz w:val="24"/>
          <w:szCs w:val="24"/>
        </w:rPr>
        <w:t xml:space="preserve"> to show how the factors and standards espoused in those cases apply to the present requests for a confidentiality protective order.  Defendants simply do not meet their burden.</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Conversely, there are many cases interpreting </w:t>
      </w:r>
      <w:r w:rsidRPr="00252CFC">
        <w:rPr>
          <w:rFonts w:ascii="Times New Roman" w:hAnsi="Times New Roman" w:cs="Times New Roman"/>
          <w:sz w:val="24"/>
          <w:szCs w:val="24"/>
          <w:u w:val="single"/>
        </w:rPr>
        <w:t>F.R.C.P.</w:t>
      </w:r>
      <w:r w:rsidRPr="00252CFC">
        <w:rPr>
          <w:rFonts w:ascii="Times New Roman" w:hAnsi="Times New Roman" w:cs="Times New Roman"/>
          <w:sz w:val="24"/>
          <w:szCs w:val="24"/>
        </w:rPr>
        <w:t xml:space="preserve"> 26 (the basis for New Jersey’s own rule, </w:t>
      </w:r>
      <w:r w:rsidRPr="00866C68">
        <w:rPr>
          <w:rFonts w:ascii="Times New Roman" w:hAnsi="Times New Roman" w:cs="Times New Roman"/>
          <w:sz w:val="24"/>
          <w:szCs w:val="24"/>
          <w:u w:val="single"/>
        </w:rPr>
        <w:t>R.</w:t>
      </w:r>
      <w:r w:rsidRPr="00252CFC">
        <w:rPr>
          <w:rFonts w:ascii="Times New Roman" w:hAnsi="Times New Roman" w:cs="Times New Roman"/>
          <w:sz w:val="24"/>
          <w:szCs w:val="24"/>
        </w:rPr>
        <w:t xml:space="preserve"> 4:10-3) that are relevant and support denying defendants’ motions.  For example, </w:t>
      </w:r>
      <w:r w:rsidRPr="00252CFC">
        <w:rPr>
          <w:rFonts w:ascii="Times New Roman" w:hAnsi="Times New Roman" w:cs="Times New Roman"/>
          <w:sz w:val="24"/>
          <w:szCs w:val="24"/>
          <w:u w:val="single"/>
        </w:rPr>
        <w:t>Kamakana v. City and County of Honolulu</w:t>
      </w:r>
      <w:r w:rsidRPr="00252CFC">
        <w:rPr>
          <w:rFonts w:ascii="Times New Roman" w:hAnsi="Times New Roman" w:cs="Times New Roman"/>
          <w:sz w:val="24"/>
          <w:szCs w:val="24"/>
        </w:rPr>
        <w:t>, 447 F.3d 1172, 1184 (9</w:t>
      </w:r>
      <w:r w:rsidRPr="00252CFC">
        <w:rPr>
          <w:rFonts w:ascii="Times New Roman" w:hAnsi="Times New Roman" w:cs="Times New Roman"/>
          <w:sz w:val="24"/>
          <w:szCs w:val="24"/>
          <w:vertAlign w:val="superscript"/>
        </w:rPr>
        <w:t>th</w:t>
      </w:r>
      <w:r w:rsidRPr="00252CFC">
        <w:rPr>
          <w:rFonts w:ascii="Times New Roman" w:hAnsi="Times New Roman" w:cs="Times New Roman"/>
          <w:sz w:val="24"/>
          <w:szCs w:val="24"/>
        </w:rPr>
        <w:t xml:space="preserve"> Cir. 2006) </w:t>
      </w:r>
      <w:r>
        <w:rPr>
          <w:rFonts w:ascii="Times New Roman" w:hAnsi="Times New Roman" w:cs="Times New Roman"/>
          <w:sz w:val="24"/>
          <w:szCs w:val="24"/>
        </w:rPr>
        <w:t xml:space="preserve"> held simply mentioning a general category of privilege is not enough to demonstrate good cause under Rule 26(c)</w:t>
      </w:r>
      <w:r w:rsidRPr="00252CFC">
        <w:rPr>
          <w:rFonts w:ascii="Times New Roman" w:hAnsi="Times New Roman" w:cs="Times New Roman"/>
          <w:sz w:val="24"/>
          <w:szCs w:val="24"/>
        </w:rPr>
        <w:t xml:space="preserve">.  Further, broad allegations of harm, unsubstantiated by specific examples or articulated reasoning, do not satisfy the Rule 26(c) test.  </w:t>
      </w:r>
      <w:r w:rsidRPr="00252CFC">
        <w:rPr>
          <w:rFonts w:ascii="Times New Roman" w:hAnsi="Times New Roman" w:cs="Times New Roman"/>
          <w:sz w:val="24"/>
          <w:szCs w:val="24"/>
          <w:u w:val="single"/>
        </w:rPr>
        <w:t>Cipollone v. Liggett Group, Inc.</w:t>
      </w:r>
      <w:r w:rsidRPr="00252CFC">
        <w:rPr>
          <w:rFonts w:ascii="Times New Roman" w:hAnsi="Times New Roman" w:cs="Times New Roman"/>
          <w:sz w:val="24"/>
          <w:szCs w:val="24"/>
        </w:rPr>
        <w:t xml:space="preserve">, 785 F.2d 1108, 1121 (3d Cir. 1986). “Blanket” protective orders require </w:t>
      </w:r>
      <w:r>
        <w:rPr>
          <w:rFonts w:ascii="Times New Roman" w:hAnsi="Times New Roman" w:cs="Times New Roman"/>
          <w:sz w:val="24"/>
          <w:szCs w:val="24"/>
        </w:rPr>
        <w:t>the</w:t>
      </w:r>
      <w:r w:rsidRPr="00252CFC">
        <w:rPr>
          <w:rFonts w:ascii="Times New Roman" w:hAnsi="Times New Roman" w:cs="Times New Roman"/>
          <w:sz w:val="24"/>
          <w:szCs w:val="24"/>
        </w:rPr>
        <w:t xml:space="preserve"> particularly “heavy burden” </w:t>
      </w:r>
      <w:r>
        <w:rPr>
          <w:rFonts w:ascii="Times New Roman" w:hAnsi="Times New Roman" w:cs="Times New Roman"/>
          <w:sz w:val="24"/>
          <w:szCs w:val="24"/>
        </w:rPr>
        <w:t>of</w:t>
      </w:r>
      <w:r w:rsidRPr="00252CFC">
        <w:rPr>
          <w:rFonts w:ascii="Times New Roman" w:hAnsi="Times New Roman" w:cs="Times New Roman"/>
          <w:sz w:val="24"/>
          <w:szCs w:val="24"/>
        </w:rPr>
        <w:t xml:space="preserve"> showing that disclosure will cause a “clearly defined and very serious injury</w:t>
      </w:r>
      <w:r>
        <w:rPr>
          <w:rFonts w:ascii="Times New Roman" w:hAnsi="Times New Roman" w:cs="Times New Roman"/>
          <w:sz w:val="24"/>
          <w:szCs w:val="24"/>
        </w:rPr>
        <w:t>.</w:t>
      </w:r>
      <w:r w:rsidRPr="00252CFC">
        <w:rPr>
          <w:rFonts w:ascii="Times New Roman" w:hAnsi="Times New Roman" w:cs="Times New Roman"/>
          <w:sz w:val="24"/>
          <w:szCs w:val="24"/>
        </w:rPr>
        <w:t xml:space="preserve">” </w:t>
      </w:r>
      <w:r w:rsidRPr="00252CFC">
        <w:rPr>
          <w:rFonts w:ascii="Times New Roman" w:hAnsi="Times New Roman" w:cs="Times New Roman"/>
          <w:sz w:val="24"/>
          <w:szCs w:val="24"/>
          <w:u w:val="single"/>
        </w:rPr>
        <w:t>Waelde v. Merck, Sharp &amp; Dohme</w:t>
      </w:r>
      <w:r w:rsidRPr="00252CFC">
        <w:rPr>
          <w:rFonts w:ascii="Times New Roman" w:hAnsi="Times New Roman" w:cs="Times New Roman"/>
          <w:sz w:val="24"/>
          <w:szCs w:val="24"/>
        </w:rPr>
        <w:t xml:space="preserve">, 94 F.R.D. 27, 28 (E.D. Mich. 1981). </w:t>
      </w:r>
    </w:p>
    <w:p w:rsidR="00F60408" w:rsidRDefault="00F60408">
      <w:pPr>
        <w:spacing w:after="200" w:line="276" w:lineRule="auto"/>
        <w:rPr>
          <w:rFonts w:ascii="Times New Roman" w:hAnsi="Times New Roman" w:cs="Times New Roman"/>
          <w:b/>
          <w:caps/>
          <w:sz w:val="24"/>
          <w:szCs w:val="24"/>
        </w:rPr>
      </w:pPr>
      <w:r>
        <w:rPr>
          <w:rFonts w:ascii="Times New Roman" w:hAnsi="Times New Roman" w:cs="Times New Roman"/>
          <w:b/>
          <w:caps/>
          <w:sz w:val="24"/>
          <w:szCs w:val="24"/>
        </w:rPr>
        <w:br w:type="page"/>
      </w:r>
    </w:p>
    <w:p w:rsidR="008228F2" w:rsidRPr="00252CFC" w:rsidRDefault="008228F2" w:rsidP="008228F2">
      <w:pPr>
        <w:spacing w:after="0" w:line="480" w:lineRule="auto"/>
        <w:jc w:val="center"/>
        <w:rPr>
          <w:rFonts w:ascii="Times New Roman" w:hAnsi="Times New Roman" w:cs="Times New Roman"/>
          <w:b/>
          <w:caps/>
          <w:sz w:val="24"/>
          <w:szCs w:val="24"/>
        </w:rPr>
      </w:pPr>
      <w:r w:rsidRPr="00252CFC">
        <w:rPr>
          <w:rFonts w:ascii="Times New Roman" w:hAnsi="Times New Roman" w:cs="Times New Roman"/>
          <w:b/>
          <w:caps/>
          <w:sz w:val="24"/>
          <w:szCs w:val="24"/>
        </w:rPr>
        <w:lastRenderedPageBreak/>
        <w:t>C.</w:t>
      </w:r>
    </w:p>
    <w:p w:rsidR="008228F2" w:rsidRPr="00252CFC" w:rsidRDefault="008228F2" w:rsidP="008228F2">
      <w:pPr>
        <w:spacing w:after="0" w:line="240" w:lineRule="auto"/>
        <w:jc w:val="center"/>
        <w:rPr>
          <w:rFonts w:ascii="Times New Roman" w:hAnsi="Times New Roman" w:cs="Times New Roman"/>
          <w:b/>
          <w:caps/>
          <w:sz w:val="24"/>
          <w:szCs w:val="24"/>
        </w:rPr>
      </w:pPr>
      <w:r w:rsidRPr="00252CFC">
        <w:rPr>
          <w:rFonts w:ascii="Times New Roman" w:hAnsi="Times New Roman" w:cs="Times New Roman"/>
          <w:b/>
          <w:sz w:val="24"/>
          <w:szCs w:val="24"/>
        </w:rPr>
        <w:t xml:space="preserve">Defendant’s Requested Confidentiality Protective Order Is </w:t>
      </w:r>
      <w:r>
        <w:rPr>
          <w:rFonts w:ascii="Times New Roman" w:hAnsi="Times New Roman" w:cs="Times New Roman"/>
          <w:b/>
          <w:sz w:val="24"/>
          <w:szCs w:val="24"/>
        </w:rPr>
        <w:t>a</w:t>
      </w:r>
      <w:r w:rsidRPr="00252CFC">
        <w:rPr>
          <w:rFonts w:ascii="Times New Roman" w:hAnsi="Times New Roman" w:cs="Times New Roman"/>
          <w:b/>
          <w:sz w:val="24"/>
          <w:szCs w:val="24"/>
        </w:rPr>
        <w:t xml:space="preserve"> Violation </w:t>
      </w:r>
      <w:r>
        <w:rPr>
          <w:rFonts w:ascii="Times New Roman" w:hAnsi="Times New Roman" w:cs="Times New Roman"/>
          <w:b/>
          <w:sz w:val="24"/>
          <w:szCs w:val="24"/>
        </w:rPr>
        <w:t>of</w:t>
      </w:r>
      <w:r w:rsidRPr="00252CFC">
        <w:rPr>
          <w:rFonts w:ascii="Times New Roman" w:hAnsi="Times New Roman" w:cs="Times New Roman"/>
          <w:b/>
          <w:sz w:val="24"/>
          <w:szCs w:val="24"/>
        </w:rPr>
        <w:t xml:space="preserve"> Public Policy</w:t>
      </w:r>
    </w:p>
    <w:p w:rsidR="008228F2" w:rsidRPr="00252CFC" w:rsidRDefault="008228F2" w:rsidP="008228F2">
      <w:pPr>
        <w:spacing w:after="0" w:line="240" w:lineRule="auto"/>
        <w:jc w:val="center"/>
        <w:rPr>
          <w:rFonts w:ascii="Times New Roman" w:hAnsi="Times New Roman" w:cs="Times New Roman"/>
          <w:b/>
          <w:caps/>
          <w:sz w:val="24"/>
          <w:szCs w:val="24"/>
        </w:rPr>
      </w:pPr>
    </w:p>
    <w:p w:rsidR="008228F2" w:rsidRPr="00252CFC" w:rsidRDefault="008228F2" w:rsidP="008228F2">
      <w:pPr>
        <w:spacing w:after="0" w:line="480" w:lineRule="auto"/>
        <w:ind w:firstLine="360"/>
        <w:rPr>
          <w:rFonts w:ascii="Times New Roman" w:hAnsi="Times New Roman" w:cs="Times New Roman"/>
          <w:sz w:val="24"/>
          <w:szCs w:val="24"/>
        </w:rPr>
      </w:pPr>
      <w:r w:rsidRPr="00252CFC">
        <w:rPr>
          <w:rFonts w:ascii="Times New Roman" w:hAnsi="Times New Roman" w:cs="Times New Roman"/>
          <w:sz w:val="24"/>
          <w:szCs w:val="24"/>
        </w:rPr>
        <w:tab/>
      </w:r>
      <w:r>
        <w:rPr>
          <w:rFonts w:ascii="Times New Roman" w:hAnsi="Times New Roman" w:cs="Times New Roman"/>
          <w:sz w:val="24"/>
          <w:szCs w:val="24"/>
        </w:rPr>
        <w:t>The specific protective order defendants request wou</w:t>
      </w:r>
      <w:r w:rsidRPr="00252CFC">
        <w:rPr>
          <w:rFonts w:ascii="Times New Roman" w:hAnsi="Times New Roman" w:cs="Times New Roman"/>
          <w:sz w:val="24"/>
          <w:szCs w:val="24"/>
        </w:rPr>
        <w:t>ld prevent matters from being shared outside the litigation</w:t>
      </w:r>
      <w:r>
        <w:rPr>
          <w:rFonts w:ascii="Times New Roman" w:hAnsi="Times New Roman" w:cs="Times New Roman"/>
          <w:sz w:val="24"/>
          <w:szCs w:val="24"/>
        </w:rPr>
        <w:t>. Defendants hang their argument on the fact that the order they seek</w:t>
      </w:r>
      <w:r w:rsidRPr="00252CFC">
        <w:rPr>
          <w:rFonts w:ascii="Times New Roman" w:hAnsi="Times New Roman" w:cs="Times New Roman"/>
          <w:sz w:val="24"/>
          <w:szCs w:val="24"/>
        </w:rPr>
        <w:t xml:space="preserve"> would not limit the use of material in </w:t>
      </w:r>
      <w:r>
        <w:rPr>
          <w:rFonts w:ascii="Times New Roman" w:hAnsi="Times New Roman" w:cs="Times New Roman"/>
          <w:sz w:val="24"/>
          <w:szCs w:val="24"/>
        </w:rPr>
        <w:t>this</w:t>
      </w:r>
      <w:r w:rsidRPr="00252CFC">
        <w:rPr>
          <w:rFonts w:ascii="Times New Roman" w:hAnsi="Times New Roman" w:cs="Times New Roman"/>
          <w:sz w:val="24"/>
          <w:szCs w:val="24"/>
        </w:rPr>
        <w:t xml:space="preserve"> litigation and </w:t>
      </w:r>
      <w:r>
        <w:rPr>
          <w:rFonts w:ascii="Times New Roman" w:hAnsi="Times New Roman" w:cs="Times New Roman"/>
          <w:sz w:val="24"/>
          <w:szCs w:val="24"/>
        </w:rPr>
        <w:t xml:space="preserve">would </w:t>
      </w:r>
      <w:r w:rsidRPr="00252CFC">
        <w:rPr>
          <w:rFonts w:ascii="Times New Roman" w:hAnsi="Times New Roman" w:cs="Times New Roman"/>
          <w:sz w:val="24"/>
          <w:szCs w:val="24"/>
        </w:rPr>
        <w:t>cause no harm to plaintiffs.  However, secrecy is no longer acceptable in our civil justice system, and protective orders like the one sought here are against public policy due to the harms they pose not just to the immediate parties in litigation, but the public at large.</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Defective Firestone tires caused Ford Explorers to roll over causing significant injuries and death.  In the decade that Ford and Firestone were aware of the defect, each case settled on condition that the documents showing that the tires had safety defects be returned and hidden from the public and the press.  Despite knowledge of </w:t>
      </w:r>
      <w:r>
        <w:rPr>
          <w:rFonts w:ascii="Times New Roman" w:hAnsi="Times New Roman" w:cs="Times New Roman"/>
          <w:sz w:val="24"/>
          <w:szCs w:val="24"/>
        </w:rPr>
        <w:t>this</w:t>
      </w:r>
      <w:r w:rsidRPr="00252CFC">
        <w:rPr>
          <w:rFonts w:ascii="Times New Roman" w:hAnsi="Times New Roman" w:cs="Times New Roman"/>
          <w:sz w:val="24"/>
          <w:szCs w:val="24"/>
        </w:rPr>
        <w:t xml:space="preserve"> serious danger</w:t>
      </w:r>
      <w:r>
        <w:rPr>
          <w:rFonts w:ascii="Times New Roman" w:hAnsi="Times New Roman" w:cs="Times New Roman"/>
          <w:sz w:val="24"/>
          <w:szCs w:val="24"/>
        </w:rPr>
        <w:t xml:space="preserve"> by its manufacturers</w:t>
      </w:r>
      <w:r w:rsidRPr="00252CFC">
        <w:rPr>
          <w:rFonts w:ascii="Times New Roman" w:hAnsi="Times New Roman" w:cs="Times New Roman"/>
          <w:sz w:val="24"/>
          <w:szCs w:val="24"/>
        </w:rPr>
        <w:t>, secrecy practices allowed continued death and injury to consumers that could have otherwise been avoided if the public was aware.  Of course</w:t>
      </w:r>
      <w:r>
        <w:rPr>
          <w:rFonts w:ascii="Times New Roman" w:hAnsi="Times New Roman" w:cs="Times New Roman"/>
          <w:sz w:val="24"/>
          <w:szCs w:val="24"/>
        </w:rPr>
        <w:t>,</w:t>
      </w:r>
      <w:r w:rsidRPr="00252CFC">
        <w:rPr>
          <w:rFonts w:ascii="Times New Roman" w:hAnsi="Times New Roman" w:cs="Times New Roman"/>
          <w:sz w:val="24"/>
          <w:szCs w:val="24"/>
        </w:rPr>
        <w:t xml:space="preserve"> Firestone is only one among many countless other examples: Bic lighters, children’s car seats, all-terrain vehicles, asbestos, and breast implants.  All products and litigation were subject to protective orders just like the one requested here that left countless consumers at continued risk of injury or serious harm long after the defects were discovered.  </w:t>
      </w:r>
      <w:r w:rsidR="00F60408">
        <w:rPr>
          <w:rFonts w:ascii="Times New Roman" w:hAnsi="Times New Roman" w:cs="Times New Roman"/>
          <w:sz w:val="24"/>
          <w:szCs w:val="24"/>
        </w:rPr>
        <w:t>Though this case does not necessarily involve a defective product, discovery may reveal that it does involve defective training or hiring such that it raises similar concerns of public health and safety.</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The Confidentiality Protective Order sought by defendants is specifically detrimental.  Not only do blanket protective orders stating that “confidential material may not be disseminated outside the litigation” harm consumers by subjecting them to risks they cannot otherwise be </w:t>
      </w:r>
      <w:r w:rsidRPr="00252CFC">
        <w:rPr>
          <w:rFonts w:ascii="Times New Roman" w:hAnsi="Times New Roman" w:cs="Times New Roman"/>
          <w:sz w:val="24"/>
          <w:szCs w:val="24"/>
        </w:rPr>
        <w:lastRenderedPageBreak/>
        <w:t xml:space="preserve">aware of, there are additional costs to the justice system as a whole.  A practice of secrecy makes </w:t>
      </w:r>
      <w:r>
        <w:rPr>
          <w:rFonts w:ascii="Times New Roman" w:hAnsi="Times New Roman" w:cs="Times New Roman"/>
          <w:sz w:val="24"/>
          <w:szCs w:val="24"/>
        </w:rPr>
        <w:t>discovering</w:t>
      </w:r>
      <w:r w:rsidRPr="00252CFC">
        <w:rPr>
          <w:rFonts w:ascii="Times New Roman" w:hAnsi="Times New Roman" w:cs="Times New Roman"/>
          <w:sz w:val="24"/>
          <w:szCs w:val="24"/>
        </w:rPr>
        <w:t xml:space="preserve"> the truth more difficult and costly overall.  The rules of civil procedure, both federal and state, envision sharing and collaboration between parties and their counsel.  Cooperation among similarly situated litigants promotes speed and efficiency in the determination of similar actions.  Without this foundation, judicial resources are overused</w:t>
      </w:r>
      <w:r>
        <w:rPr>
          <w:rFonts w:ascii="Times New Roman" w:hAnsi="Times New Roman" w:cs="Times New Roman"/>
          <w:sz w:val="24"/>
          <w:szCs w:val="24"/>
        </w:rPr>
        <w:t>,</w:t>
      </w:r>
      <w:r w:rsidRPr="00252CFC">
        <w:rPr>
          <w:rFonts w:ascii="Times New Roman" w:hAnsi="Times New Roman" w:cs="Times New Roman"/>
          <w:sz w:val="24"/>
          <w:szCs w:val="24"/>
        </w:rPr>
        <w:t xml:space="preserve"> forcing judges to decide the same discovery disputes repeatedly and dragging out litigation that would otherwise resolve if the truth was known.</w:t>
      </w: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The public policy of access to information has been widely upheld by the courts in New Jersey as well as throughout the country.  See </w:t>
      </w:r>
      <w:r w:rsidRPr="00CF4796">
        <w:rPr>
          <w:rFonts w:ascii="Times New Roman" w:hAnsi="Times New Roman" w:cs="Times New Roman"/>
          <w:sz w:val="24"/>
          <w:szCs w:val="24"/>
          <w:u w:val="single"/>
        </w:rPr>
        <w:t>Hammock</w:t>
      </w:r>
      <w:r w:rsidRPr="00252CFC">
        <w:rPr>
          <w:rFonts w:ascii="Times New Roman" w:hAnsi="Times New Roman" w:cs="Times New Roman"/>
          <w:sz w:val="24"/>
          <w:szCs w:val="24"/>
        </w:rPr>
        <w:t xml:space="preserve"> at 376 citing </w:t>
      </w:r>
      <w:r w:rsidRPr="00CF4796">
        <w:rPr>
          <w:rFonts w:ascii="Times New Roman" w:hAnsi="Times New Roman" w:cs="Times New Roman"/>
          <w:sz w:val="24"/>
          <w:szCs w:val="24"/>
          <w:u w:val="single"/>
        </w:rPr>
        <w:t>Turf Lawnmower Repair, Inc. v. Bergen Record Corp.</w:t>
      </w:r>
      <w:r w:rsidRPr="00252CFC">
        <w:rPr>
          <w:rFonts w:ascii="Times New Roman" w:hAnsi="Times New Roman" w:cs="Times New Roman"/>
          <w:sz w:val="24"/>
          <w:szCs w:val="24"/>
        </w:rPr>
        <w:t>, 139 N.J. 392 (1995).   Legislative “sunshine acts” which curtail secrecy in litigation have been proposed at the federal level and in a number of states, including New Jersey, and enacted by about half of those, with the broadest of protections provided in Texas, Florida and Virginia.  The public has a right</w:t>
      </w:r>
      <w:r>
        <w:rPr>
          <w:rFonts w:ascii="Times New Roman" w:hAnsi="Times New Roman" w:cs="Times New Roman"/>
          <w:sz w:val="24"/>
          <w:szCs w:val="24"/>
        </w:rPr>
        <w:t xml:space="preserve"> to, </w:t>
      </w:r>
      <w:r w:rsidRPr="00252CFC">
        <w:rPr>
          <w:rFonts w:ascii="Times New Roman" w:hAnsi="Times New Roman" w:cs="Times New Roman"/>
          <w:sz w:val="24"/>
          <w:szCs w:val="24"/>
        </w:rPr>
        <w:t>and an interest in</w:t>
      </w:r>
      <w:r>
        <w:rPr>
          <w:rFonts w:ascii="Times New Roman" w:hAnsi="Times New Roman" w:cs="Times New Roman"/>
          <w:sz w:val="24"/>
          <w:szCs w:val="24"/>
        </w:rPr>
        <w:t>,</w:t>
      </w:r>
      <w:r w:rsidRPr="00252CFC">
        <w:rPr>
          <w:rFonts w:ascii="Times New Roman" w:hAnsi="Times New Roman" w:cs="Times New Roman"/>
          <w:sz w:val="24"/>
          <w:szCs w:val="24"/>
        </w:rPr>
        <w:t xml:space="preserve"> broad access to judicial proceedings.  Our courtrooms are seen as the societal means of establishing truth and justice but are too often being used as a means of hiding the truth. </w:t>
      </w:r>
    </w:p>
    <w:p w:rsidR="008228F2" w:rsidRPr="00252CFC" w:rsidRDefault="008228F2" w:rsidP="008228F2">
      <w:pPr>
        <w:spacing w:after="0" w:line="480" w:lineRule="auto"/>
        <w:jc w:val="center"/>
        <w:rPr>
          <w:rFonts w:ascii="Times New Roman" w:hAnsi="Times New Roman" w:cs="Times New Roman"/>
          <w:b/>
          <w:sz w:val="24"/>
          <w:szCs w:val="24"/>
        </w:rPr>
      </w:pPr>
      <w:r w:rsidRPr="00252CFC">
        <w:rPr>
          <w:rFonts w:ascii="Times New Roman" w:hAnsi="Times New Roman" w:cs="Times New Roman"/>
          <w:b/>
          <w:sz w:val="24"/>
          <w:szCs w:val="24"/>
        </w:rPr>
        <w:t>D.</w:t>
      </w:r>
    </w:p>
    <w:p w:rsidR="008228F2" w:rsidRDefault="008228F2" w:rsidP="0023302F">
      <w:pPr>
        <w:spacing w:after="0" w:line="240" w:lineRule="auto"/>
        <w:jc w:val="center"/>
        <w:rPr>
          <w:rFonts w:ascii="Times New Roman" w:hAnsi="Times New Roman" w:cs="Times New Roman"/>
          <w:b/>
          <w:caps/>
          <w:sz w:val="24"/>
          <w:szCs w:val="24"/>
        </w:rPr>
      </w:pPr>
      <w:r w:rsidRPr="00252CFC">
        <w:rPr>
          <w:rFonts w:ascii="Times New Roman" w:hAnsi="Times New Roman" w:cs="Times New Roman"/>
          <w:b/>
          <w:sz w:val="24"/>
          <w:szCs w:val="24"/>
        </w:rPr>
        <w:t>Defendant</w:t>
      </w:r>
      <w:r>
        <w:rPr>
          <w:rFonts w:ascii="Times New Roman" w:hAnsi="Times New Roman" w:cs="Times New Roman"/>
          <w:b/>
          <w:sz w:val="24"/>
          <w:szCs w:val="24"/>
        </w:rPr>
        <w:t>s’</w:t>
      </w:r>
      <w:r w:rsidRPr="00252CFC">
        <w:rPr>
          <w:rFonts w:ascii="Times New Roman" w:hAnsi="Times New Roman" w:cs="Times New Roman"/>
          <w:b/>
          <w:sz w:val="24"/>
          <w:szCs w:val="24"/>
        </w:rPr>
        <w:t xml:space="preserve"> Requested Confidentiality Protective Order May Violate New Jersey Rules of Professional Conduct</w:t>
      </w:r>
    </w:p>
    <w:p w:rsidR="0023302F" w:rsidRPr="0023302F" w:rsidRDefault="0023302F" w:rsidP="0023302F">
      <w:pPr>
        <w:spacing w:after="0" w:line="240" w:lineRule="auto"/>
        <w:jc w:val="center"/>
        <w:rPr>
          <w:rFonts w:ascii="Times New Roman" w:hAnsi="Times New Roman" w:cs="Times New Roman"/>
          <w:b/>
          <w:caps/>
          <w:sz w:val="24"/>
          <w:szCs w:val="24"/>
        </w:rPr>
      </w:pPr>
    </w:p>
    <w:p w:rsidR="008228F2" w:rsidRPr="00252CFC"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t xml:space="preserve">In addition to being against public policy, protective orders like the one requested here are arguably unethical under New Jersey Rules of Professional Conduct.  RPC 3.4(f) states in relevant part that an attorney “may not request a person other than a client refrain from voluntarily giving relevant information to another party”.  </w:t>
      </w:r>
      <w:r w:rsidRPr="00CF4796">
        <w:rPr>
          <w:rFonts w:ascii="Times New Roman" w:hAnsi="Times New Roman" w:cs="Times New Roman"/>
          <w:sz w:val="24"/>
          <w:szCs w:val="24"/>
          <w:u w:val="single"/>
        </w:rPr>
        <w:t>Id</w:t>
      </w:r>
      <w:r w:rsidRPr="00252CFC">
        <w:rPr>
          <w:rFonts w:ascii="Times New Roman" w:hAnsi="Times New Roman" w:cs="Times New Roman"/>
          <w:sz w:val="24"/>
          <w:szCs w:val="24"/>
        </w:rPr>
        <w:t>.  Here, defendants</w:t>
      </w:r>
      <w:r>
        <w:rPr>
          <w:rFonts w:ascii="Times New Roman" w:hAnsi="Times New Roman" w:cs="Times New Roman"/>
          <w:sz w:val="24"/>
          <w:szCs w:val="24"/>
        </w:rPr>
        <w:t>’</w:t>
      </w:r>
      <w:r w:rsidRPr="00252CFC">
        <w:rPr>
          <w:rFonts w:ascii="Times New Roman" w:hAnsi="Times New Roman" w:cs="Times New Roman"/>
          <w:sz w:val="24"/>
          <w:szCs w:val="24"/>
        </w:rPr>
        <w:t xml:space="preserve"> counsel is requesting that plaintiffs do just that.  </w:t>
      </w:r>
    </w:p>
    <w:p w:rsidR="008228F2" w:rsidRDefault="008228F2" w:rsidP="008228F2">
      <w:pPr>
        <w:spacing w:after="0" w:line="480" w:lineRule="auto"/>
        <w:ind w:firstLine="720"/>
        <w:rPr>
          <w:rFonts w:ascii="Times New Roman" w:hAnsi="Times New Roman" w:cs="Times New Roman"/>
          <w:sz w:val="24"/>
          <w:szCs w:val="24"/>
        </w:rPr>
      </w:pPr>
      <w:r w:rsidRPr="00252CFC">
        <w:rPr>
          <w:rFonts w:ascii="Times New Roman" w:hAnsi="Times New Roman" w:cs="Times New Roman"/>
          <w:sz w:val="24"/>
          <w:szCs w:val="24"/>
        </w:rPr>
        <w:lastRenderedPageBreak/>
        <w:t xml:space="preserve">Though defendants claim </w:t>
      </w:r>
      <w:r>
        <w:rPr>
          <w:rFonts w:ascii="Times New Roman" w:hAnsi="Times New Roman" w:cs="Times New Roman"/>
          <w:sz w:val="24"/>
          <w:szCs w:val="24"/>
        </w:rPr>
        <w:t>denial of the</w:t>
      </w:r>
      <w:r w:rsidRPr="00252CFC">
        <w:rPr>
          <w:rFonts w:ascii="Times New Roman" w:hAnsi="Times New Roman" w:cs="Times New Roman"/>
          <w:sz w:val="24"/>
          <w:szCs w:val="24"/>
        </w:rPr>
        <w:t xml:space="preserve"> protective order they request will lead to delays in discovery, that could only be the case if defendants planned to willfully disregard its obligations under </w:t>
      </w:r>
      <w:r w:rsidRPr="00866C68">
        <w:rPr>
          <w:rFonts w:ascii="Times New Roman" w:hAnsi="Times New Roman" w:cs="Times New Roman"/>
          <w:sz w:val="24"/>
          <w:szCs w:val="24"/>
          <w:u w:val="single"/>
        </w:rPr>
        <w:t>R.</w:t>
      </w:r>
      <w:r w:rsidRPr="00252CFC">
        <w:rPr>
          <w:rFonts w:ascii="Times New Roman" w:hAnsi="Times New Roman" w:cs="Times New Roman"/>
          <w:sz w:val="24"/>
          <w:szCs w:val="24"/>
        </w:rPr>
        <w:t>4:10-2 and under RPC 3.4(a)  which states that an attorney may not unlawfully obstruct another party’s access to evidence.  Here, should Your Honor deny entry of the protective order defendants seek, the currently discoverable information they have withheld must be provided to plaint</w:t>
      </w:r>
      <w:r w:rsidR="0023302F">
        <w:rPr>
          <w:rFonts w:ascii="Times New Roman" w:hAnsi="Times New Roman" w:cs="Times New Roman"/>
          <w:sz w:val="24"/>
          <w:szCs w:val="24"/>
        </w:rPr>
        <w:t>iff without further obstruction</w:t>
      </w:r>
      <w:r w:rsidRPr="00252CFC">
        <w:rPr>
          <w:rFonts w:ascii="Times New Roman" w:hAnsi="Times New Roman" w:cs="Times New Roman"/>
          <w:sz w:val="24"/>
          <w:szCs w:val="24"/>
        </w:rPr>
        <w:t>.</w:t>
      </w:r>
    </w:p>
    <w:p w:rsidR="008228F2" w:rsidRPr="00252CFC" w:rsidRDefault="008228F2" w:rsidP="008228F2">
      <w:pPr>
        <w:spacing w:after="0" w:line="480" w:lineRule="auto"/>
        <w:jc w:val="center"/>
        <w:rPr>
          <w:rFonts w:ascii="Times New Roman" w:hAnsi="Times New Roman" w:cs="Times New Roman"/>
          <w:b/>
          <w:sz w:val="24"/>
          <w:szCs w:val="24"/>
        </w:rPr>
      </w:pPr>
      <w:r w:rsidRPr="00252CFC">
        <w:rPr>
          <w:rFonts w:ascii="Times New Roman" w:hAnsi="Times New Roman" w:cs="Times New Roman"/>
          <w:b/>
          <w:sz w:val="24"/>
          <w:szCs w:val="24"/>
        </w:rPr>
        <w:t>IV.</w:t>
      </w:r>
    </w:p>
    <w:p w:rsidR="008228F2" w:rsidRPr="00252CFC" w:rsidRDefault="008228F2" w:rsidP="008228F2">
      <w:pPr>
        <w:spacing w:after="0" w:line="480" w:lineRule="auto"/>
        <w:jc w:val="center"/>
        <w:rPr>
          <w:rFonts w:ascii="Times New Roman" w:hAnsi="Times New Roman" w:cs="Times New Roman"/>
          <w:b/>
          <w:sz w:val="24"/>
          <w:szCs w:val="24"/>
        </w:rPr>
      </w:pPr>
      <w:r w:rsidRPr="00252CFC">
        <w:rPr>
          <w:rFonts w:ascii="Times New Roman" w:hAnsi="Times New Roman" w:cs="Times New Roman"/>
          <w:b/>
          <w:sz w:val="24"/>
          <w:szCs w:val="24"/>
        </w:rPr>
        <w:t>CONCLUSION</w:t>
      </w:r>
    </w:p>
    <w:p w:rsidR="008228F2" w:rsidRPr="00252CFC" w:rsidRDefault="008228F2" w:rsidP="008228F2">
      <w:pPr>
        <w:spacing w:after="0" w:line="480" w:lineRule="auto"/>
        <w:rPr>
          <w:rFonts w:ascii="Times New Roman" w:hAnsi="Times New Roman" w:cs="Times New Roman"/>
          <w:sz w:val="24"/>
          <w:szCs w:val="24"/>
        </w:rPr>
      </w:pPr>
      <w:r w:rsidRPr="00252CFC">
        <w:rPr>
          <w:rFonts w:ascii="Times New Roman" w:hAnsi="Times New Roman" w:cs="Times New Roman"/>
          <w:sz w:val="24"/>
          <w:szCs w:val="24"/>
        </w:rPr>
        <w:tab/>
        <w:t>Defendants have failed to demonstrate any good cause for entry of a protective order, let alone sufficient cause to enter one against the weight of public interest.  As such, defendants’ motions should be denied in their entirety and defendants should be ordered to produce the non-protected and relevant documents they have withheld to date.</w:t>
      </w:r>
    </w:p>
    <w:p w:rsidR="008228F2" w:rsidRDefault="008228F2" w:rsidP="00CF4796">
      <w:pPr>
        <w:spacing w:after="0" w:line="480" w:lineRule="auto"/>
        <w:ind w:left="4680"/>
        <w:rPr>
          <w:rFonts w:ascii="Times New Roman" w:hAnsi="Times New Roman" w:cs="Times New Roman"/>
          <w:sz w:val="24"/>
          <w:szCs w:val="24"/>
        </w:rPr>
      </w:pPr>
      <w:r>
        <w:rPr>
          <w:rFonts w:ascii="Times New Roman" w:hAnsi="Times New Roman" w:cs="Times New Roman"/>
          <w:sz w:val="24"/>
          <w:szCs w:val="24"/>
        </w:rPr>
        <w:t>Respectfully submitted,</w:t>
      </w:r>
    </w:p>
    <w:p w:rsidR="008228F2" w:rsidRDefault="008228F2" w:rsidP="00CF4796">
      <w:pPr>
        <w:spacing w:after="0" w:line="480" w:lineRule="auto"/>
        <w:ind w:left="4680"/>
        <w:rPr>
          <w:rFonts w:ascii="Times New Roman" w:hAnsi="Times New Roman" w:cs="Times New Roman"/>
          <w:sz w:val="24"/>
          <w:szCs w:val="24"/>
        </w:rPr>
      </w:pPr>
      <w:r>
        <w:rPr>
          <w:rFonts w:ascii="Times New Roman" w:hAnsi="Times New Roman" w:cs="Times New Roman"/>
          <w:sz w:val="24"/>
          <w:szCs w:val="24"/>
        </w:rPr>
        <w:t>THE FERRARA LAW FIRM, LLC</w:t>
      </w:r>
    </w:p>
    <w:p w:rsidR="008228F2" w:rsidRDefault="008228F2" w:rsidP="00CF4796">
      <w:pPr>
        <w:spacing w:after="0" w:line="480" w:lineRule="auto"/>
        <w:ind w:left="4680"/>
        <w:rPr>
          <w:rFonts w:ascii="Times New Roman" w:hAnsi="Times New Roman" w:cs="Times New Roman"/>
          <w:sz w:val="24"/>
          <w:szCs w:val="24"/>
        </w:rPr>
      </w:pPr>
    </w:p>
    <w:p w:rsidR="008228F2" w:rsidRDefault="008228F2" w:rsidP="00CF4796">
      <w:pPr>
        <w:spacing w:after="0" w:line="240" w:lineRule="auto"/>
        <w:ind w:left="4680"/>
      </w:pPr>
      <w:r>
        <w:rPr>
          <w:rFonts w:ascii="Times New Roman" w:hAnsi="Times New Roman" w:cs="Times New Roman"/>
          <w:sz w:val="24"/>
          <w:szCs w:val="24"/>
        </w:rPr>
        <w:t>___________________________________</w:t>
      </w:r>
    </w:p>
    <w:p w:rsidR="008228F2" w:rsidRDefault="008228F2" w:rsidP="00CF4796">
      <w:pPr>
        <w:spacing w:after="0" w:line="240" w:lineRule="auto"/>
        <w:ind w:left="4680"/>
        <w:rPr>
          <w:rFonts w:ascii="Times New Roman" w:hAnsi="Times New Roman" w:cs="Times New Roman"/>
          <w:sz w:val="24"/>
          <w:szCs w:val="24"/>
        </w:rPr>
      </w:pPr>
      <w:r>
        <w:rPr>
          <w:rFonts w:ascii="Times New Roman" w:hAnsi="Times New Roman" w:cs="Times New Roman"/>
          <w:sz w:val="24"/>
          <w:szCs w:val="24"/>
        </w:rPr>
        <w:t>Michael A. Ferrara, Jr.</w:t>
      </w:r>
    </w:p>
    <w:p w:rsidR="00CF4796" w:rsidRDefault="00CF4796" w:rsidP="00CF4796">
      <w:pPr>
        <w:spacing w:after="0" w:line="240" w:lineRule="auto"/>
        <w:ind w:left="4680"/>
        <w:rPr>
          <w:rFonts w:ascii="Times New Roman" w:hAnsi="Times New Roman" w:cs="Times New Roman"/>
          <w:sz w:val="24"/>
          <w:szCs w:val="24"/>
        </w:rPr>
      </w:pPr>
      <w:r>
        <w:rPr>
          <w:rFonts w:ascii="Times New Roman" w:hAnsi="Times New Roman" w:cs="Times New Roman"/>
          <w:sz w:val="24"/>
          <w:szCs w:val="24"/>
        </w:rPr>
        <w:t>Megan P. Gable</w:t>
      </w:r>
    </w:p>
    <w:p w:rsidR="00CF4796" w:rsidRDefault="00CF4796" w:rsidP="00CF4796">
      <w:pPr>
        <w:spacing w:after="0" w:line="240" w:lineRule="auto"/>
        <w:ind w:left="4680"/>
        <w:rPr>
          <w:rFonts w:ascii="Times New Roman" w:hAnsi="Times New Roman" w:cs="Times New Roman"/>
          <w:sz w:val="24"/>
          <w:szCs w:val="24"/>
        </w:rPr>
      </w:pPr>
      <w:r>
        <w:rPr>
          <w:rFonts w:ascii="Times New Roman" w:hAnsi="Times New Roman" w:cs="Times New Roman"/>
          <w:sz w:val="24"/>
          <w:szCs w:val="24"/>
        </w:rPr>
        <w:t xml:space="preserve">Attorneys for Plaintiffs </w:t>
      </w:r>
    </w:p>
    <w:p w:rsidR="00F60408" w:rsidRDefault="00CF4796" w:rsidP="00CF4796">
      <w:pPr>
        <w:spacing w:after="0" w:line="240" w:lineRule="auto"/>
        <w:ind w:left="4680"/>
        <w:rPr>
          <w:rFonts w:ascii="Times New Roman" w:hAnsi="Times New Roman" w:cs="Times New Roman"/>
          <w:sz w:val="24"/>
          <w:szCs w:val="24"/>
        </w:rPr>
      </w:pPr>
      <w:r>
        <w:rPr>
          <w:rFonts w:ascii="Times New Roman" w:hAnsi="Times New Roman" w:cs="Times New Roman"/>
          <w:sz w:val="24"/>
          <w:szCs w:val="24"/>
        </w:rPr>
        <w:t>Christopher and Lisa Mackin</w:t>
      </w:r>
    </w:p>
    <w:p w:rsidR="00F60408" w:rsidRDefault="00F60408">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230132" w:rsidRPr="00872CC9" w:rsidRDefault="00230132" w:rsidP="00230132">
      <w:pPr>
        <w:tabs>
          <w:tab w:val="left" w:pos="1170"/>
          <w:tab w:val="center" w:pos="4320"/>
          <w:tab w:val="right" w:pos="8640"/>
        </w:tabs>
        <w:spacing w:after="0" w:line="240" w:lineRule="auto"/>
        <w:rPr>
          <w:rFonts w:ascii="Times New Roman" w:eastAsia="Times New Roman" w:hAnsi="Times New Roman" w:cs="Times New Roman"/>
          <w:sz w:val="24"/>
          <w:szCs w:val="24"/>
          <w:lang w:val="es-PR"/>
        </w:rPr>
      </w:pPr>
      <w:r w:rsidRPr="00872CC9">
        <w:rPr>
          <w:rFonts w:ascii="Times New Roman" w:eastAsia="Times New Roman" w:hAnsi="Times New Roman" w:cs="Times New Roman"/>
          <w:b/>
          <w:sz w:val="24"/>
          <w:szCs w:val="24"/>
          <w:lang w:val="es-PR"/>
        </w:rPr>
        <w:lastRenderedPageBreak/>
        <w:t>THE FERRARA LAW FIRM, LLC</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lang w:val="es-PR"/>
        </w:rPr>
        <w:t xml:space="preserve">Michael A. Ferrara, Jr., Esquire </w:t>
      </w:r>
      <w:r w:rsidRPr="00872CC9">
        <w:rPr>
          <w:rFonts w:ascii="Times New Roman" w:eastAsia="Times New Roman" w:hAnsi="Times New Roman" w:cs="Times New Roman"/>
          <w:sz w:val="24"/>
          <w:szCs w:val="24"/>
        </w:rPr>
        <w:t>(Attorney ID 288621973)</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lang w:val="es-PR"/>
        </w:rPr>
      </w:pPr>
      <w:r w:rsidRPr="00872CC9">
        <w:rPr>
          <w:rFonts w:ascii="Times New Roman" w:eastAsia="Times New Roman" w:hAnsi="Times New Roman" w:cs="Times New Roman"/>
          <w:sz w:val="24"/>
          <w:szCs w:val="24"/>
        </w:rPr>
        <w:t xml:space="preserve">Megan P. Gable, Esquire (Attorney ID 111792014) </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601 Longwood Avenue at State Highway 38</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Cherry Hill, NJ  08002</w:t>
      </w:r>
      <w:r w:rsidRPr="00872CC9">
        <w:rPr>
          <w:rFonts w:ascii="Times New Roman" w:eastAsia="Times New Roman" w:hAnsi="Times New Roman" w:cs="Times New Roman"/>
          <w:sz w:val="24"/>
          <w:szCs w:val="24"/>
        </w:rPr>
        <w:tab/>
      </w:r>
      <w:r w:rsidRPr="00872CC9">
        <w:rPr>
          <w:rFonts w:ascii="Times New Roman" w:eastAsia="Times New Roman" w:hAnsi="Times New Roman" w:cs="Times New Roman"/>
          <w:sz w:val="24"/>
          <w:szCs w:val="24"/>
        </w:rPr>
        <w:tab/>
      </w:r>
      <w:r w:rsidRPr="00872CC9">
        <w:rPr>
          <w:rFonts w:ascii="Times New Roman" w:eastAsia="Times New Roman" w:hAnsi="Times New Roman" w:cs="Times New Roman"/>
          <w:sz w:val="24"/>
          <w:szCs w:val="24"/>
        </w:rPr>
        <w:tab/>
      </w:r>
      <w:r w:rsidRPr="00872CC9">
        <w:rPr>
          <w:rFonts w:ascii="Times New Roman" w:eastAsia="Times New Roman" w:hAnsi="Times New Roman" w:cs="Times New Roman"/>
          <w:sz w:val="24"/>
          <w:szCs w:val="24"/>
        </w:rPr>
        <w:tab/>
      </w:r>
      <w:r w:rsidRPr="00872CC9">
        <w:rPr>
          <w:rFonts w:ascii="Times New Roman" w:eastAsia="Times New Roman" w:hAnsi="Times New Roman" w:cs="Times New Roman"/>
          <w:sz w:val="24"/>
          <w:szCs w:val="24"/>
        </w:rPr>
        <w:tab/>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Telephone:</w:t>
      </w:r>
      <w:r w:rsidRPr="00872CC9">
        <w:rPr>
          <w:rFonts w:ascii="Times New Roman" w:eastAsia="Times New Roman" w:hAnsi="Times New Roman" w:cs="Times New Roman"/>
          <w:sz w:val="24"/>
          <w:szCs w:val="24"/>
        </w:rPr>
        <w:tab/>
        <w:t>(856) 779-9500</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Facsimile:</w:t>
      </w:r>
      <w:r w:rsidRPr="00872CC9">
        <w:rPr>
          <w:rFonts w:ascii="Times New Roman" w:eastAsia="Times New Roman" w:hAnsi="Times New Roman" w:cs="Times New Roman"/>
          <w:sz w:val="24"/>
          <w:szCs w:val="24"/>
        </w:rPr>
        <w:tab/>
        <w:t>(856) 282-4287</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mferrara@ferraralawfirm.com</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252CFC">
        <w:rPr>
          <w:rFonts w:ascii="Times New Roman" w:eastAsia="Times New Roman" w:hAnsi="Times New Roman" w:cs="Times New Roman"/>
          <w:sz w:val="24"/>
          <w:szCs w:val="24"/>
        </w:rPr>
        <w:t>mgable@ferrralawfirm.com</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Attorneys for Plaintiff</w:t>
      </w:r>
      <w:r>
        <w:rPr>
          <w:rFonts w:ascii="Times New Roman" w:eastAsia="Times New Roman" w:hAnsi="Times New Roman" w:cs="Times New Roman"/>
          <w:sz w:val="24"/>
          <w:szCs w:val="24"/>
        </w:rPr>
        <w:t>s</w:t>
      </w:r>
      <w:r w:rsidRPr="00872CC9">
        <w:rPr>
          <w:rFonts w:ascii="Times New Roman" w:eastAsia="Times New Roman" w:hAnsi="Times New Roman" w:cs="Times New Roman"/>
          <w:sz w:val="24"/>
          <w:szCs w:val="24"/>
        </w:rPr>
        <w:t>,</w:t>
      </w:r>
      <w:r w:rsidRPr="00252CFC">
        <w:rPr>
          <w:rFonts w:ascii="Times New Roman" w:eastAsia="Times New Roman" w:hAnsi="Times New Roman" w:cs="Times New Roman"/>
          <w:sz w:val="24"/>
          <w:szCs w:val="24"/>
        </w:rPr>
        <w:t xml:space="preserve"> Chris</w:t>
      </w:r>
      <w:r>
        <w:rPr>
          <w:rFonts w:ascii="Times New Roman" w:eastAsia="Times New Roman" w:hAnsi="Times New Roman" w:cs="Times New Roman"/>
          <w:sz w:val="24"/>
          <w:szCs w:val="24"/>
        </w:rPr>
        <w:t>topher</w:t>
      </w:r>
      <w:r w:rsidRPr="00252CFC">
        <w:rPr>
          <w:rFonts w:ascii="Times New Roman" w:eastAsia="Times New Roman" w:hAnsi="Times New Roman" w:cs="Times New Roman"/>
          <w:sz w:val="24"/>
          <w:szCs w:val="24"/>
        </w:rPr>
        <w:t xml:space="preserve"> and</w:t>
      </w:r>
      <w:r w:rsidRPr="00872CC9">
        <w:rPr>
          <w:rFonts w:ascii="Times New Roman" w:eastAsia="Times New Roman" w:hAnsi="Times New Roman" w:cs="Times New Roman"/>
          <w:sz w:val="24"/>
          <w:szCs w:val="24"/>
        </w:rPr>
        <w:t xml:space="preserve"> Lisa Mackin </w:t>
      </w:r>
    </w:p>
    <w:p w:rsidR="00230132" w:rsidRPr="00872CC9" w:rsidRDefault="00230132" w:rsidP="00230132">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9270" w:type="dxa"/>
        <w:tblBorders>
          <w:top w:val="single" w:sz="4" w:space="0" w:color="auto"/>
          <w:bottom w:val="single" w:sz="4" w:space="0" w:color="auto"/>
          <w:insideV w:val="dashed" w:sz="4" w:space="0" w:color="auto"/>
        </w:tblBorders>
        <w:tblLook w:val="0000" w:firstRow="0" w:lastRow="0" w:firstColumn="0" w:lastColumn="0" w:noHBand="0" w:noVBand="0"/>
      </w:tblPr>
      <w:tblGrid>
        <w:gridCol w:w="4635"/>
        <w:gridCol w:w="4635"/>
      </w:tblGrid>
      <w:tr w:rsidR="00230132" w:rsidRPr="00872CC9" w:rsidTr="00B652E8">
        <w:tc>
          <w:tcPr>
            <w:tcW w:w="4635" w:type="dxa"/>
          </w:tcPr>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caps/>
                <w:sz w:val="24"/>
                <w:szCs w:val="24"/>
              </w:rPr>
            </w:pP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caps/>
                <w:sz w:val="24"/>
                <w:szCs w:val="24"/>
              </w:rPr>
            </w:pPr>
            <w:r w:rsidRPr="00872CC9">
              <w:rPr>
                <w:rFonts w:ascii="Times New Roman" w:eastAsia="Times New Roman" w:hAnsi="Times New Roman" w:cs="Times New Roman"/>
                <w:caps/>
                <w:sz w:val="24"/>
                <w:szCs w:val="24"/>
              </w:rPr>
              <w:t xml:space="preserve">Lisa mackin </w:t>
            </w:r>
            <w:r w:rsidRPr="00872CC9">
              <w:rPr>
                <w:rFonts w:ascii="Times New Roman" w:eastAsia="Times New Roman" w:hAnsi="Times New Roman" w:cs="Times New Roman"/>
                <w:sz w:val="24"/>
                <w:szCs w:val="24"/>
              </w:rPr>
              <w:t>and</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CHRISTOPHER MACKIN, wife and husband,</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p>
          <w:p w:rsidR="00230132" w:rsidRPr="00872CC9" w:rsidRDefault="00230132" w:rsidP="00B652E8">
            <w:pPr>
              <w:widowControl w:val="0"/>
              <w:autoSpaceDE w:val="0"/>
              <w:autoSpaceDN w:val="0"/>
              <w:adjustRightInd w:val="0"/>
              <w:spacing w:after="0" w:line="240" w:lineRule="auto"/>
              <w:ind w:left="1260"/>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Plaintiffs,</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v.</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caps/>
                <w:sz w:val="24"/>
                <w:szCs w:val="24"/>
              </w:rPr>
            </w:pPr>
            <w:r w:rsidRPr="00872CC9">
              <w:rPr>
                <w:rFonts w:ascii="Times New Roman" w:eastAsia="Times New Roman" w:hAnsi="Times New Roman" w:cs="Times New Roman"/>
                <w:caps/>
                <w:sz w:val="24"/>
                <w:szCs w:val="24"/>
              </w:rPr>
              <w:t>PUBLIC SERVICE ELECTRIC &amp; GAS COMPANY;</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caps/>
                <w:sz w:val="24"/>
                <w:szCs w:val="24"/>
              </w:rPr>
            </w:pPr>
            <w:r w:rsidRPr="00872CC9">
              <w:rPr>
                <w:rFonts w:ascii="Times New Roman" w:eastAsia="Times New Roman" w:hAnsi="Times New Roman" w:cs="Times New Roman"/>
                <w:caps/>
                <w:sz w:val="24"/>
                <w:szCs w:val="24"/>
              </w:rPr>
              <w:t>HENKELS &amp; McCoy, inc.</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caps/>
                <w:sz w:val="24"/>
                <w:szCs w:val="24"/>
              </w:rPr>
              <w:t>John Does</w:t>
            </w:r>
            <w:r w:rsidRPr="00872CC9">
              <w:rPr>
                <w:rFonts w:ascii="Times New Roman" w:eastAsia="Times New Roman" w:hAnsi="Times New Roman" w:cs="Times New Roman"/>
                <w:sz w:val="24"/>
                <w:szCs w:val="24"/>
              </w:rPr>
              <w:t xml:space="preserve"> #1-10(fictitious names of </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individuals, professional associations, partnerships, corporations or other entities involved in service to the South Fork Community) and</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 xml:space="preserve">ABC CORPORATION #1-10 (fictitious names of </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individuals, professional associations, partnerships, corporations or other entities who employed or had agency relationship with any of the above named defendants.); j/s/a</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 xml:space="preserve">                     Defendants.                 </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35" w:type="dxa"/>
          </w:tcPr>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SUPERIOR COURT OF NEW JERSEY</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caps/>
                <w:sz w:val="24"/>
                <w:szCs w:val="24"/>
              </w:rPr>
            </w:pPr>
            <w:r w:rsidRPr="00872CC9">
              <w:rPr>
                <w:rFonts w:ascii="Times New Roman" w:eastAsia="Times New Roman" w:hAnsi="Times New Roman" w:cs="Times New Roman"/>
                <w:caps/>
                <w:sz w:val="24"/>
                <w:szCs w:val="24"/>
              </w:rPr>
              <w:t>LAW DIVISION: CAMDEN</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DOCKET NO: CAM-L-2826-15</w:t>
            </w: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jc w:val="center"/>
              <w:rPr>
                <w:rFonts w:ascii="Times New Roman" w:eastAsia="Times New Roman" w:hAnsi="Times New Roman" w:cs="Times New Roman"/>
                <w:sz w:val="24"/>
                <w:szCs w:val="24"/>
              </w:rPr>
            </w:pPr>
          </w:p>
          <w:p w:rsidR="00230132" w:rsidRPr="00252CFC" w:rsidRDefault="00230132" w:rsidP="00B652E8">
            <w:pPr>
              <w:widowControl w:val="0"/>
              <w:autoSpaceDE w:val="0"/>
              <w:autoSpaceDN w:val="0"/>
              <w:adjustRightInd w:val="0"/>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ORDER DENYING</w:t>
            </w:r>
          </w:p>
          <w:p w:rsidR="00230132" w:rsidRPr="00252CFC" w:rsidRDefault="00230132" w:rsidP="00B652E8">
            <w:pPr>
              <w:widowControl w:val="0"/>
              <w:autoSpaceDE w:val="0"/>
              <w:autoSpaceDN w:val="0"/>
              <w:adjustRightInd w:val="0"/>
              <w:spacing w:after="0" w:line="240" w:lineRule="auto"/>
              <w:jc w:val="center"/>
              <w:rPr>
                <w:rFonts w:ascii="Times New Roman" w:eastAsia="Times New Roman" w:hAnsi="Times New Roman" w:cs="Times New Roman"/>
                <w:b/>
                <w:caps/>
                <w:sz w:val="24"/>
                <w:szCs w:val="24"/>
              </w:rPr>
            </w:pPr>
            <w:r w:rsidRPr="00252CFC">
              <w:rPr>
                <w:rFonts w:ascii="Times New Roman" w:eastAsia="Times New Roman" w:hAnsi="Times New Roman" w:cs="Times New Roman"/>
                <w:b/>
                <w:caps/>
                <w:sz w:val="24"/>
                <w:szCs w:val="24"/>
              </w:rPr>
              <w:t xml:space="preserve">DEFENDANTS’ MOTION FOR </w:t>
            </w:r>
          </w:p>
          <w:p w:rsidR="00230132" w:rsidRPr="00252CFC" w:rsidRDefault="00230132" w:rsidP="00B652E8">
            <w:pPr>
              <w:widowControl w:val="0"/>
              <w:autoSpaceDE w:val="0"/>
              <w:autoSpaceDN w:val="0"/>
              <w:adjustRightInd w:val="0"/>
              <w:spacing w:after="0" w:line="240" w:lineRule="auto"/>
              <w:jc w:val="center"/>
              <w:rPr>
                <w:rFonts w:ascii="Times New Roman" w:eastAsia="Times New Roman" w:hAnsi="Times New Roman" w:cs="Times New Roman"/>
                <w:b/>
                <w:caps/>
                <w:sz w:val="24"/>
                <w:szCs w:val="24"/>
              </w:rPr>
            </w:pPr>
            <w:r w:rsidRPr="00252CFC">
              <w:rPr>
                <w:rFonts w:ascii="Times New Roman" w:eastAsia="Times New Roman" w:hAnsi="Times New Roman" w:cs="Times New Roman"/>
                <w:b/>
                <w:caps/>
                <w:sz w:val="24"/>
                <w:szCs w:val="24"/>
              </w:rPr>
              <w:t xml:space="preserve">A CONFIDENTIALITY </w:t>
            </w:r>
          </w:p>
          <w:p w:rsidR="00230132" w:rsidRPr="00872CC9" w:rsidRDefault="00230132" w:rsidP="00B652E8">
            <w:pPr>
              <w:widowControl w:val="0"/>
              <w:autoSpaceDE w:val="0"/>
              <w:autoSpaceDN w:val="0"/>
              <w:adjustRightInd w:val="0"/>
              <w:spacing w:after="0" w:line="240" w:lineRule="auto"/>
              <w:jc w:val="center"/>
              <w:rPr>
                <w:rFonts w:ascii="Times New Roman" w:eastAsia="Times New Roman" w:hAnsi="Times New Roman" w:cs="Times New Roman"/>
                <w:b/>
                <w:caps/>
                <w:sz w:val="24"/>
                <w:szCs w:val="24"/>
              </w:rPr>
            </w:pPr>
            <w:r w:rsidRPr="00252CFC">
              <w:rPr>
                <w:rFonts w:ascii="Times New Roman" w:eastAsia="Times New Roman" w:hAnsi="Times New Roman" w:cs="Times New Roman"/>
                <w:b/>
                <w:caps/>
                <w:sz w:val="24"/>
                <w:szCs w:val="24"/>
              </w:rPr>
              <w:t>PROTECTIVE ORDER</w:t>
            </w:r>
          </w:p>
          <w:p w:rsidR="00230132" w:rsidRPr="00872CC9" w:rsidRDefault="00230132" w:rsidP="00B652E8">
            <w:pPr>
              <w:spacing w:after="0" w:line="240" w:lineRule="auto"/>
              <w:rPr>
                <w:rFonts w:ascii="Times New Roman" w:eastAsia="Times New Roman" w:hAnsi="Times New Roman" w:cs="Times New Roman"/>
                <w:b/>
                <w:bCs/>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b/>
                <w:bCs/>
                <w:sz w:val="24"/>
                <w:szCs w:val="24"/>
                <w:u w:val="single"/>
              </w:rPr>
            </w:pPr>
          </w:p>
          <w:p w:rsidR="00230132" w:rsidRPr="00872CC9" w:rsidRDefault="00230132" w:rsidP="00B652E8">
            <w:pPr>
              <w:spacing w:after="0" w:line="240" w:lineRule="auto"/>
              <w:rPr>
                <w:rFonts w:ascii="Times New Roman" w:eastAsia="Times New Roman" w:hAnsi="Times New Roman" w:cs="Times New Roman"/>
                <w:b/>
                <w:bCs/>
                <w:sz w:val="24"/>
                <w:szCs w:val="24"/>
                <w:u w:val="single"/>
              </w:rPr>
            </w:pPr>
          </w:p>
        </w:tc>
      </w:tr>
    </w:tbl>
    <w:p w:rsidR="00CF4796" w:rsidRPr="00252CFC" w:rsidRDefault="00CF4796" w:rsidP="00CF4796">
      <w:pPr>
        <w:spacing w:after="0" w:line="240" w:lineRule="auto"/>
        <w:ind w:left="4680"/>
        <w:rPr>
          <w:rFonts w:ascii="Times New Roman" w:hAnsi="Times New Roman" w:cs="Times New Roman"/>
          <w:sz w:val="24"/>
          <w:szCs w:val="24"/>
        </w:rPr>
      </w:pPr>
    </w:p>
    <w:p w:rsidR="00230132" w:rsidRPr="00230132" w:rsidRDefault="00230132" w:rsidP="00230132">
      <w:pPr>
        <w:spacing w:after="0" w:line="480" w:lineRule="auto"/>
        <w:ind w:firstLine="720"/>
        <w:rPr>
          <w:rFonts w:ascii="Times New Roman" w:hAnsi="Times New Roman" w:cs="Times New Roman"/>
          <w:sz w:val="24"/>
          <w:szCs w:val="24"/>
        </w:rPr>
      </w:pPr>
      <w:r w:rsidRPr="00230132">
        <w:rPr>
          <w:rFonts w:ascii="Times New Roman" w:hAnsi="Times New Roman" w:cs="Times New Roman"/>
          <w:sz w:val="24"/>
          <w:szCs w:val="24"/>
        </w:rPr>
        <w:t xml:space="preserve">This matter having come before the Court upon </w:t>
      </w:r>
      <w:r>
        <w:rPr>
          <w:rFonts w:ascii="Times New Roman" w:hAnsi="Times New Roman" w:cs="Times New Roman"/>
          <w:sz w:val="24"/>
          <w:szCs w:val="24"/>
        </w:rPr>
        <w:t>motions</w:t>
      </w:r>
      <w:r w:rsidRPr="00230132">
        <w:rPr>
          <w:rFonts w:ascii="Times New Roman" w:hAnsi="Times New Roman" w:cs="Times New Roman"/>
          <w:sz w:val="24"/>
          <w:szCs w:val="24"/>
        </w:rPr>
        <w:t xml:space="preserve"> filed by </w:t>
      </w:r>
      <w:r>
        <w:rPr>
          <w:rFonts w:ascii="Times New Roman" w:hAnsi="Times New Roman" w:cs="Times New Roman"/>
          <w:sz w:val="24"/>
          <w:szCs w:val="24"/>
        </w:rPr>
        <w:t xml:space="preserve">defendants PSE&amp;G and Henkels &amp; McCoy, and being opposed by </w:t>
      </w:r>
      <w:r w:rsidRPr="00230132">
        <w:rPr>
          <w:rFonts w:ascii="Times New Roman" w:hAnsi="Times New Roman" w:cs="Times New Roman"/>
          <w:sz w:val="24"/>
          <w:szCs w:val="24"/>
        </w:rPr>
        <w:t>The Ferrara Law</w:t>
      </w:r>
      <w:r>
        <w:rPr>
          <w:rFonts w:ascii="Times New Roman" w:hAnsi="Times New Roman" w:cs="Times New Roman"/>
          <w:sz w:val="24"/>
          <w:szCs w:val="24"/>
        </w:rPr>
        <w:t xml:space="preserve"> </w:t>
      </w:r>
      <w:r w:rsidRPr="00230132">
        <w:rPr>
          <w:rFonts w:ascii="Times New Roman" w:hAnsi="Times New Roman" w:cs="Times New Roman"/>
          <w:sz w:val="24"/>
          <w:szCs w:val="24"/>
        </w:rPr>
        <w:t xml:space="preserve">Firm, LLC, on behalf of plaintiffs, </w:t>
      </w:r>
      <w:r>
        <w:rPr>
          <w:rFonts w:ascii="Times New Roman" w:hAnsi="Times New Roman" w:cs="Times New Roman"/>
          <w:sz w:val="24"/>
          <w:szCs w:val="24"/>
        </w:rPr>
        <w:t>Christopher and Lisa Mackin</w:t>
      </w:r>
      <w:r w:rsidRPr="00230132">
        <w:rPr>
          <w:rFonts w:ascii="Times New Roman" w:hAnsi="Times New Roman" w:cs="Times New Roman"/>
          <w:sz w:val="24"/>
          <w:szCs w:val="24"/>
        </w:rPr>
        <w:t xml:space="preserve"> and the Court</w:t>
      </w:r>
      <w:r>
        <w:rPr>
          <w:rFonts w:ascii="Times New Roman" w:hAnsi="Times New Roman" w:cs="Times New Roman"/>
          <w:sz w:val="24"/>
          <w:szCs w:val="24"/>
        </w:rPr>
        <w:t xml:space="preserve"> </w:t>
      </w:r>
      <w:r w:rsidRPr="00230132">
        <w:rPr>
          <w:rFonts w:ascii="Times New Roman" w:hAnsi="Times New Roman" w:cs="Times New Roman"/>
          <w:sz w:val="24"/>
          <w:szCs w:val="24"/>
        </w:rPr>
        <w:t>having considered the moving papers</w:t>
      </w:r>
      <w:r>
        <w:rPr>
          <w:rFonts w:ascii="Times New Roman" w:hAnsi="Times New Roman" w:cs="Times New Roman"/>
          <w:sz w:val="24"/>
          <w:szCs w:val="24"/>
        </w:rPr>
        <w:t xml:space="preserve"> and arguments of the parties</w:t>
      </w:r>
      <w:r w:rsidRPr="00230132">
        <w:rPr>
          <w:rFonts w:ascii="Times New Roman" w:hAnsi="Times New Roman" w:cs="Times New Roman"/>
          <w:sz w:val="24"/>
          <w:szCs w:val="24"/>
        </w:rPr>
        <w:t>;</w:t>
      </w:r>
    </w:p>
    <w:p w:rsidR="00230132" w:rsidRPr="00230132" w:rsidRDefault="00230132" w:rsidP="00230132">
      <w:pPr>
        <w:spacing w:after="0" w:line="480" w:lineRule="auto"/>
        <w:rPr>
          <w:rFonts w:ascii="Times New Roman" w:hAnsi="Times New Roman" w:cs="Times New Roman"/>
          <w:sz w:val="24"/>
          <w:szCs w:val="24"/>
        </w:rPr>
      </w:pPr>
    </w:p>
    <w:p w:rsidR="00230132" w:rsidRPr="00230132" w:rsidRDefault="00230132" w:rsidP="00230132">
      <w:pPr>
        <w:spacing w:after="0" w:line="480" w:lineRule="auto"/>
        <w:ind w:firstLine="720"/>
        <w:rPr>
          <w:rFonts w:ascii="Times New Roman" w:hAnsi="Times New Roman" w:cs="Times New Roman"/>
          <w:sz w:val="24"/>
          <w:szCs w:val="24"/>
        </w:rPr>
      </w:pPr>
      <w:r w:rsidRPr="00230132">
        <w:rPr>
          <w:rFonts w:ascii="Times New Roman" w:hAnsi="Times New Roman" w:cs="Times New Roman"/>
          <w:sz w:val="24"/>
          <w:szCs w:val="24"/>
        </w:rPr>
        <w:t xml:space="preserve">IT IS on this _____ day of </w:t>
      </w:r>
      <w:r>
        <w:rPr>
          <w:rFonts w:ascii="Times New Roman" w:hAnsi="Times New Roman" w:cs="Times New Roman"/>
          <w:sz w:val="24"/>
          <w:szCs w:val="24"/>
        </w:rPr>
        <w:t>May</w:t>
      </w:r>
      <w:r w:rsidRPr="00230132">
        <w:rPr>
          <w:rFonts w:ascii="Times New Roman" w:hAnsi="Times New Roman" w:cs="Times New Roman"/>
          <w:sz w:val="24"/>
          <w:szCs w:val="24"/>
        </w:rPr>
        <w:t xml:space="preserve"> 2016 ORDERED that</w:t>
      </w:r>
    </w:p>
    <w:p w:rsidR="00230132" w:rsidRPr="00230132" w:rsidRDefault="00230132" w:rsidP="00230132">
      <w:pPr>
        <w:spacing w:after="0" w:line="480" w:lineRule="auto"/>
        <w:ind w:firstLine="720"/>
        <w:rPr>
          <w:rFonts w:ascii="Times New Roman" w:hAnsi="Times New Roman" w:cs="Times New Roman"/>
          <w:sz w:val="24"/>
          <w:szCs w:val="24"/>
        </w:rPr>
      </w:pPr>
      <w:r w:rsidRPr="00230132">
        <w:rPr>
          <w:rFonts w:ascii="Times New Roman" w:hAnsi="Times New Roman" w:cs="Times New Roman"/>
          <w:sz w:val="24"/>
          <w:szCs w:val="24"/>
        </w:rPr>
        <w:t xml:space="preserve">1. </w:t>
      </w:r>
      <w:r>
        <w:rPr>
          <w:rFonts w:ascii="Times New Roman" w:hAnsi="Times New Roman" w:cs="Times New Roman"/>
          <w:sz w:val="24"/>
          <w:szCs w:val="24"/>
        </w:rPr>
        <w:tab/>
        <w:t>Defendants’</w:t>
      </w:r>
      <w:r w:rsidRPr="00230132">
        <w:rPr>
          <w:rFonts w:ascii="Times New Roman" w:hAnsi="Times New Roman" w:cs="Times New Roman"/>
          <w:sz w:val="24"/>
          <w:szCs w:val="24"/>
        </w:rPr>
        <w:t xml:space="preserve"> motion</w:t>
      </w:r>
      <w:r>
        <w:rPr>
          <w:rFonts w:ascii="Times New Roman" w:hAnsi="Times New Roman" w:cs="Times New Roman"/>
          <w:sz w:val="24"/>
          <w:szCs w:val="24"/>
        </w:rPr>
        <w:t xml:space="preserve">s are </w:t>
      </w:r>
      <w:r w:rsidRPr="00230132">
        <w:rPr>
          <w:rFonts w:ascii="Times New Roman" w:hAnsi="Times New Roman" w:cs="Times New Roman"/>
          <w:sz w:val="24"/>
          <w:szCs w:val="24"/>
        </w:rPr>
        <w:t xml:space="preserve">hereby </w:t>
      </w:r>
      <w:r>
        <w:rPr>
          <w:rFonts w:ascii="Times New Roman" w:hAnsi="Times New Roman" w:cs="Times New Roman"/>
          <w:sz w:val="24"/>
          <w:szCs w:val="24"/>
        </w:rPr>
        <w:t>DENIED</w:t>
      </w:r>
      <w:r w:rsidRPr="00230132">
        <w:rPr>
          <w:rFonts w:ascii="Times New Roman" w:hAnsi="Times New Roman" w:cs="Times New Roman"/>
          <w:sz w:val="24"/>
          <w:szCs w:val="24"/>
        </w:rPr>
        <w:t>;</w:t>
      </w:r>
    </w:p>
    <w:p w:rsidR="00230132" w:rsidRPr="00230132" w:rsidRDefault="00230132" w:rsidP="00230132">
      <w:pPr>
        <w:spacing w:after="0" w:line="480" w:lineRule="auto"/>
        <w:ind w:firstLine="720"/>
        <w:rPr>
          <w:rFonts w:ascii="Times New Roman" w:hAnsi="Times New Roman" w:cs="Times New Roman"/>
          <w:sz w:val="24"/>
          <w:szCs w:val="24"/>
        </w:rPr>
      </w:pPr>
      <w:r w:rsidRPr="00230132">
        <w:rPr>
          <w:rFonts w:ascii="Times New Roman" w:hAnsi="Times New Roman" w:cs="Times New Roman"/>
          <w:sz w:val="24"/>
          <w:szCs w:val="24"/>
        </w:rPr>
        <w:t xml:space="preserve">2. </w:t>
      </w:r>
      <w:r>
        <w:rPr>
          <w:rFonts w:ascii="Times New Roman" w:hAnsi="Times New Roman" w:cs="Times New Roman"/>
          <w:sz w:val="24"/>
          <w:szCs w:val="24"/>
        </w:rPr>
        <w:tab/>
      </w:r>
      <w:r w:rsidRPr="00230132">
        <w:rPr>
          <w:rFonts w:ascii="Times New Roman" w:hAnsi="Times New Roman" w:cs="Times New Roman"/>
          <w:sz w:val="24"/>
          <w:szCs w:val="24"/>
        </w:rPr>
        <w:t>D</w:t>
      </w:r>
      <w:r>
        <w:rPr>
          <w:rFonts w:ascii="Times New Roman" w:hAnsi="Times New Roman" w:cs="Times New Roman"/>
          <w:sz w:val="24"/>
          <w:szCs w:val="24"/>
        </w:rPr>
        <w:t>efendants will provide copies of all discovery identified and withheld pending disposition of this motion to all parties within ____ days of this order.</w:t>
      </w:r>
    </w:p>
    <w:p w:rsidR="008228F2" w:rsidRDefault="00230132" w:rsidP="00230132">
      <w:pPr>
        <w:spacing w:after="0" w:line="480" w:lineRule="auto"/>
        <w:ind w:firstLine="720"/>
        <w:rPr>
          <w:rFonts w:ascii="Times New Roman" w:hAnsi="Times New Roman" w:cs="Times New Roman"/>
          <w:sz w:val="24"/>
          <w:szCs w:val="24"/>
        </w:rPr>
      </w:pPr>
      <w:r w:rsidRPr="00230132">
        <w:rPr>
          <w:rFonts w:ascii="Times New Roman" w:hAnsi="Times New Roman" w:cs="Times New Roman"/>
          <w:sz w:val="24"/>
          <w:szCs w:val="24"/>
        </w:rPr>
        <w:t>FURTHER ORDERED that a copy of this order be sent to all counsel within _____ days</w:t>
      </w:r>
      <w:r>
        <w:rPr>
          <w:rFonts w:ascii="Times New Roman" w:hAnsi="Times New Roman" w:cs="Times New Roman"/>
          <w:sz w:val="24"/>
          <w:szCs w:val="24"/>
        </w:rPr>
        <w:t xml:space="preserve"> o</w:t>
      </w:r>
      <w:r w:rsidRPr="00230132">
        <w:rPr>
          <w:rFonts w:ascii="Times New Roman" w:hAnsi="Times New Roman" w:cs="Times New Roman"/>
          <w:sz w:val="24"/>
          <w:szCs w:val="24"/>
        </w:rPr>
        <w:t>f its execution.</w:t>
      </w:r>
    </w:p>
    <w:p w:rsidR="00230132" w:rsidRDefault="00230132" w:rsidP="00230132">
      <w:pPr>
        <w:spacing w:after="0" w:line="480" w:lineRule="auto"/>
        <w:ind w:left="4680"/>
        <w:rPr>
          <w:rFonts w:ascii="Times New Roman" w:hAnsi="Times New Roman" w:cs="Times New Roman"/>
          <w:sz w:val="24"/>
          <w:szCs w:val="24"/>
        </w:rPr>
      </w:pPr>
    </w:p>
    <w:p w:rsidR="00230132" w:rsidRDefault="00230132" w:rsidP="00230132">
      <w:pPr>
        <w:spacing w:after="0" w:line="240" w:lineRule="auto"/>
        <w:ind w:left="4680"/>
        <w:rPr>
          <w:rFonts w:ascii="Times New Roman" w:hAnsi="Times New Roman" w:cs="Times New Roman"/>
          <w:sz w:val="24"/>
          <w:szCs w:val="24"/>
        </w:rPr>
      </w:pPr>
      <w:r>
        <w:rPr>
          <w:rFonts w:ascii="Times New Roman" w:hAnsi="Times New Roman" w:cs="Times New Roman"/>
          <w:sz w:val="24"/>
          <w:szCs w:val="24"/>
        </w:rPr>
        <w:t>_______________________________________</w:t>
      </w:r>
    </w:p>
    <w:p w:rsidR="00230132" w:rsidRDefault="00230132" w:rsidP="00230132">
      <w:pPr>
        <w:spacing w:after="0" w:line="240" w:lineRule="auto"/>
        <w:ind w:left="4680"/>
        <w:rPr>
          <w:rFonts w:ascii="Times New Roman" w:hAnsi="Times New Roman" w:cs="Times New Roman"/>
          <w:sz w:val="24"/>
          <w:szCs w:val="24"/>
        </w:rPr>
      </w:pPr>
      <w:r>
        <w:rPr>
          <w:rFonts w:ascii="Times New Roman" w:hAnsi="Times New Roman" w:cs="Times New Roman"/>
          <w:sz w:val="24"/>
          <w:szCs w:val="24"/>
        </w:rPr>
        <w:t>Stephen Orlofsky, J.S.C. (ret.)</w:t>
      </w:r>
    </w:p>
    <w:p w:rsidR="00230132" w:rsidRDefault="00230132" w:rsidP="00230132">
      <w:pPr>
        <w:spacing w:after="0" w:line="240" w:lineRule="auto"/>
        <w:ind w:left="4680"/>
        <w:rPr>
          <w:rFonts w:ascii="Times New Roman" w:hAnsi="Times New Roman" w:cs="Times New Roman"/>
          <w:sz w:val="24"/>
          <w:szCs w:val="24"/>
        </w:rPr>
      </w:pPr>
      <w:r>
        <w:rPr>
          <w:rFonts w:ascii="Times New Roman" w:hAnsi="Times New Roman" w:cs="Times New Roman"/>
          <w:sz w:val="24"/>
          <w:szCs w:val="24"/>
        </w:rPr>
        <w:t>Special Master</w:t>
      </w:r>
    </w:p>
    <w:p w:rsidR="00230132" w:rsidRDefault="00230132" w:rsidP="00230132">
      <w:pPr>
        <w:spacing w:after="0" w:line="480" w:lineRule="auto"/>
        <w:rPr>
          <w:rFonts w:ascii="Times New Roman" w:hAnsi="Times New Roman" w:cs="Times New Roman"/>
          <w:sz w:val="24"/>
          <w:szCs w:val="24"/>
        </w:rPr>
      </w:pPr>
    </w:p>
    <w:p w:rsidR="00230132" w:rsidRDefault="00230132" w:rsidP="0023013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__X___ </w:t>
      </w:r>
      <w:r>
        <w:rPr>
          <w:rFonts w:ascii="Times New Roman" w:hAnsi="Times New Roman" w:cs="Times New Roman"/>
          <w:sz w:val="24"/>
          <w:szCs w:val="24"/>
        </w:rPr>
        <w:tab/>
        <w:t>Opposed</w:t>
      </w:r>
    </w:p>
    <w:p w:rsidR="00230132" w:rsidRDefault="00230132" w:rsidP="00230132">
      <w:pPr>
        <w:spacing w:after="0" w:line="480" w:lineRule="auto"/>
        <w:rPr>
          <w:rFonts w:ascii="Times New Roman" w:hAnsi="Times New Roman" w:cs="Times New Roman"/>
          <w:sz w:val="24"/>
          <w:szCs w:val="24"/>
        </w:rPr>
      </w:pPr>
      <w:r>
        <w:rPr>
          <w:rFonts w:ascii="Times New Roman" w:hAnsi="Times New Roman" w:cs="Times New Roman"/>
          <w:sz w:val="24"/>
          <w:szCs w:val="24"/>
        </w:rPr>
        <w:t>______</w:t>
      </w:r>
      <w:r>
        <w:rPr>
          <w:rFonts w:ascii="Times New Roman" w:hAnsi="Times New Roman" w:cs="Times New Roman"/>
          <w:sz w:val="24"/>
          <w:szCs w:val="24"/>
        </w:rPr>
        <w:tab/>
        <w:t>Unopposed</w:t>
      </w:r>
    </w:p>
    <w:p w:rsidR="00230132" w:rsidRDefault="00230132">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rsidR="00230132" w:rsidRPr="00252CFC" w:rsidRDefault="00230132" w:rsidP="00230132">
      <w:pPr>
        <w:spacing w:after="0" w:line="480" w:lineRule="auto"/>
        <w:rPr>
          <w:rFonts w:ascii="Times New Roman" w:hAnsi="Times New Roman" w:cs="Times New Roman"/>
          <w:sz w:val="24"/>
          <w:szCs w:val="24"/>
        </w:rPr>
      </w:pPr>
    </w:p>
    <w:p w:rsidR="00230132" w:rsidRPr="00872CC9" w:rsidRDefault="00230132" w:rsidP="00230132">
      <w:pPr>
        <w:tabs>
          <w:tab w:val="left" w:pos="1170"/>
          <w:tab w:val="center" w:pos="4320"/>
          <w:tab w:val="right" w:pos="8640"/>
        </w:tabs>
        <w:spacing w:after="0" w:line="240" w:lineRule="auto"/>
        <w:rPr>
          <w:rFonts w:ascii="Times New Roman" w:eastAsia="Times New Roman" w:hAnsi="Times New Roman" w:cs="Times New Roman"/>
          <w:sz w:val="24"/>
          <w:szCs w:val="24"/>
          <w:lang w:val="es-PR"/>
        </w:rPr>
      </w:pPr>
      <w:r w:rsidRPr="00872CC9">
        <w:rPr>
          <w:rFonts w:ascii="Times New Roman" w:eastAsia="Times New Roman" w:hAnsi="Times New Roman" w:cs="Times New Roman"/>
          <w:b/>
          <w:sz w:val="24"/>
          <w:szCs w:val="24"/>
          <w:lang w:val="es-PR"/>
        </w:rPr>
        <w:t>THE FERRARA LAW FIRM, LLC</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lang w:val="es-PR"/>
        </w:rPr>
        <w:t xml:space="preserve">Michael A. Ferrara, Jr., Esquire </w:t>
      </w:r>
      <w:r w:rsidRPr="00872CC9">
        <w:rPr>
          <w:rFonts w:ascii="Times New Roman" w:eastAsia="Times New Roman" w:hAnsi="Times New Roman" w:cs="Times New Roman"/>
          <w:sz w:val="24"/>
          <w:szCs w:val="24"/>
        </w:rPr>
        <w:t>(Attorney ID 288621973)</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lang w:val="es-PR"/>
        </w:rPr>
      </w:pPr>
      <w:r w:rsidRPr="00872CC9">
        <w:rPr>
          <w:rFonts w:ascii="Times New Roman" w:eastAsia="Times New Roman" w:hAnsi="Times New Roman" w:cs="Times New Roman"/>
          <w:sz w:val="24"/>
          <w:szCs w:val="24"/>
        </w:rPr>
        <w:t xml:space="preserve">Megan P. Gable, Esquire (Attorney ID 111792014) </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601 Longwood Avenue at State Highway 38</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Cherry Hill, NJ  08002</w:t>
      </w:r>
      <w:r w:rsidRPr="00872CC9">
        <w:rPr>
          <w:rFonts w:ascii="Times New Roman" w:eastAsia="Times New Roman" w:hAnsi="Times New Roman" w:cs="Times New Roman"/>
          <w:sz w:val="24"/>
          <w:szCs w:val="24"/>
        </w:rPr>
        <w:tab/>
      </w:r>
      <w:r w:rsidRPr="00872CC9">
        <w:rPr>
          <w:rFonts w:ascii="Times New Roman" w:eastAsia="Times New Roman" w:hAnsi="Times New Roman" w:cs="Times New Roman"/>
          <w:sz w:val="24"/>
          <w:szCs w:val="24"/>
        </w:rPr>
        <w:tab/>
      </w:r>
      <w:r w:rsidRPr="00872CC9">
        <w:rPr>
          <w:rFonts w:ascii="Times New Roman" w:eastAsia="Times New Roman" w:hAnsi="Times New Roman" w:cs="Times New Roman"/>
          <w:sz w:val="24"/>
          <w:szCs w:val="24"/>
        </w:rPr>
        <w:tab/>
      </w:r>
      <w:r w:rsidRPr="00872CC9">
        <w:rPr>
          <w:rFonts w:ascii="Times New Roman" w:eastAsia="Times New Roman" w:hAnsi="Times New Roman" w:cs="Times New Roman"/>
          <w:sz w:val="24"/>
          <w:szCs w:val="24"/>
        </w:rPr>
        <w:tab/>
      </w:r>
      <w:r w:rsidRPr="00872CC9">
        <w:rPr>
          <w:rFonts w:ascii="Times New Roman" w:eastAsia="Times New Roman" w:hAnsi="Times New Roman" w:cs="Times New Roman"/>
          <w:sz w:val="24"/>
          <w:szCs w:val="24"/>
        </w:rPr>
        <w:tab/>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Telephone:</w:t>
      </w:r>
      <w:r w:rsidRPr="00872CC9">
        <w:rPr>
          <w:rFonts w:ascii="Times New Roman" w:eastAsia="Times New Roman" w:hAnsi="Times New Roman" w:cs="Times New Roman"/>
          <w:sz w:val="24"/>
          <w:szCs w:val="24"/>
        </w:rPr>
        <w:tab/>
        <w:t>(856) 779-9500</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Facsimile:</w:t>
      </w:r>
      <w:r w:rsidRPr="00872CC9">
        <w:rPr>
          <w:rFonts w:ascii="Times New Roman" w:eastAsia="Times New Roman" w:hAnsi="Times New Roman" w:cs="Times New Roman"/>
          <w:sz w:val="24"/>
          <w:szCs w:val="24"/>
        </w:rPr>
        <w:tab/>
        <w:t>(856) 282-4287</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mferrara@ferraralawfirm.com</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252CFC">
        <w:rPr>
          <w:rFonts w:ascii="Times New Roman" w:eastAsia="Times New Roman" w:hAnsi="Times New Roman" w:cs="Times New Roman"/>
          <w:sz w:val="24"/>
          <w:szCs w:val="24"/>
        </w:rPr>
        <w:t>mgable@ferrralawfirm.com</w:t>
      </w:r>
    </w:p>
    <w:p w:rsidR="00230132" w:rsidRPr="00872CC9" w:rsidRDefault="00230132" w:rsidP="00230132">
      <w:pPr>
        <w:widowControl w:val="0"/>
        <w:tabs>
          <w:tab w:val="left" w:pos="1170"/>
        </w:tabs>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Attorneys for Plaintiff</w:t>
      </w:r>
      <w:r>
        <w:rPr>
          <w:rFonts w:ascii="Times New Roman" w:eastAsia="Times New Roman" w:hAnsi="Times New Roman" w:cs="Times New Roman"/>
          <w:sz w:val="24"/>
          <w:szCs w:val="24"/>
        </w:rPr>
        <w:t>s</w:t>
      </w:r>
      <w:r w:rsidRPr="00872CC9">
        <w:rPr>
          <w:rFonts w:ascii="Times New Roman" w:eastAsia="Times New Roman" w:hAnsi="Times New Roman" w:cs="Times New Roman"/>
          <w:sz w:val="24"/>
          <w:szCs w:val="24"/>
        </w:rPr>
        <w:t>,</w:t>
      </w:r>
      <w:r w:rsidRPr="00252CFC">
        <w:rPr>
          <w:rFonts w:ascii="Times New Roman" w:eastAsia="Times New Roman" w:hAnsi="Times New Roman" w:cs="Times New Roman"/>
          <w:sz w:val="24"/>
          <w:szCs w:val="24"/>
        </w:rPr>
        <w:t xml:space="preserve"> Chris</w:t>
      </w:r>
      <w:r>
        <w:rPr>
          <w:rFonts w:ascii="Times New Roman" w:eastAsia="Times New Roman" w:hAnsi="Times New Roman" w:cs="Times New Roman"/>
          <w:sz w:val="24"/>
          <w:szCs w:val="24"/>
        </w:rPr>
        <w:t>topher</w:t>
      </w:r>
      <w:r w:rsidRPr="00252CFC">
        <w:rPr>
          <w:rFonts w:ascii="Times New Roman" w:eastAsia="Times New Roman" w:hAnsi="Times New Roman" w:cs="Times New Roman"/>
          <w:sz w:val="24"/>
          <w:szCs w:val="24"/>
        </w:rPr>
        <w:t xml:space="preserve"> and</w:t>
      </w:r>
      <w:r w:rsidRPr="00872CC9">
        <w:rPr>
          <w:rFonts w:ascii="Times New Roman" w:eastAsia="Times New Roman" w:hAnsi="Times New Roman" w:cs="Times New Roman"/>
          <w:sz w:val="24"/>
          <w:szCs w:val="24"/>
        </w:rPr>
        <w:t xml:space="preserve"> Lisa Mackin </w:t>
      </w:r>
    </w:p>
    <w:p w:rsidR="00230132" w:rsidRPr="00872CC9" w:rsidRDefault="00230132" w:rsidP="00230132">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9270" w:type="dxa"/>
        <w:tblBorders>
          <w:top w:val="single" w:sz="4" w:space="0" w:color="auto"/>
          <w:bottom w:val="single" w:sz="4" w:space="0" w:color="auto"/>
          <w:insideV w:val="dashed" w:sz="4" w:space="0" w:color="auto"/>
        </w:tblBorders>
        <w:tblLook w:val="0000" w:firstRow="0" w:lastRow="0" w:firstColumn="0" w:lastColumn="0" w:noHBand="0" w:noVBand="0"/>
      </w:tblPr>
      <w:tblGrid>
        <w:gridCol w:w="4635"/>
        <w:gridCol w:w="4635"/>
      </w:tblGrid>
      <w:tr w:rsidR="00230132" w:rsidRPr="00872CC9" w:rsidTr="00B652E8">
        <w:tc>
          <w:tcPr>
            <w:tcW w:w="4635" w:type="dxa"/>
          </w:tcPr>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caps/>
                <w:sz w:val="24"/>
                <w:szCs w:val="24"/>
              </w:rPr>
            </w:pP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caps/>
                <w:sz w:val="24"/>
                <w:szCs w:val="24"/>
              </w:rPr>
            </w:pPr>
            <w:r w:rsidRPr="00872CC9">
              <w:rPr>
                <w:rFonts w:ascii="Times New Roman" w:eastAsia="Times New Roman" w:hAnsi="Times New Roman" w:cs="Times New Roman"/>
                <w:caps/>
                <w:sz w:val="24"/>
                <w:szCs w:val="24"/>
              </w:rPr>
              <w:t xml:space="preserve">Lisa mackin </w:t>
            </w:r>
            <w:r w:rsidRPr="00872CC9">
              <w:rPr>
                <w:rFonts w:ascii="Times New Roman" w:eastAsia="Times New Roman" w:hAnsi="Times New Roman" w:cs="Times New Roman"/>
                <w:sz w:val="24"/>
                <w:szCs w:val="24"/>
              </w:rPr>
              <w:t>and</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CHRISTOPHER MACKIN, wife and husband,</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p>
          <w:p w:rsidR="00230132" w:rsidRPr="00872CC9" w:rsidRDefault="00230132" w:rsidP="00B652E8">
            <w:pPr>
              <w:widowControl w:val="0"/>
              <w:autoSpaceDE w:val="0"/>
              <w:autoSpaceDN w:val="0"/>
              <w:adjustRightInd w:val="0"/>
              <w:spacing w:after="0" w:line="240" w:lineRule="auto"/>
              <w:ind w:left="1260"/>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Plaintiffs,</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v.</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caps/>
                <w:sz w:val="24"/>
                <w:szCs w:val="24"/>
              </w:rPr>
            </w:pPr>
            <w:r w:rsidRPr="00872CC9">
              <w:rPr>
                <w:rFonts w:ascii="Times New Roman" w:eastAsia="Times New Roman" w:hAnsi="Times New Roman" w:cs="Times New Roman"/>
                <w:caps/>
                <w:sz w:val="24"/>
                <w:szCs w:val="24"/>
              </w:rPr>
              <w:t>PUBLIC SERVICE ELECTRIC &amp; GAS COMPANY;</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caps/>
                <w:sz w:val="24"/>
                <w:szCs w:val="24"/>
              </w:rPr>
            </w:pPr>
            <w:r w:rsidRPr="00872CC9">
              <w:rPr>
                <w:rFonts w:ascii="Times New Roman" w:eastAsia="Times New Roman" w:hAnsi="Times New Roman" w:cs="Times New Roman"/>
                <w:caps/>
                <w:sz w:val="24"/>
                <w:szCs w:val="24"/>
              </w:rPr>
              <w:t>HENKELS &amp; McCoy, inc.</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caps/>
                <w:sz w:val="24"/>
                <w:szCs w:val="24"/>
              </w:rPr>
              <w:t>John Does</w:t>
            </w:r>
            <w:r w:rsidRPr="00872CC9">
              <w:rPr>
                <w:rFonts w:ascii="Times New Roman" w:eastAsia="Times New Roman" w:hAnsi="Times New Roman" w:cs="Times New Roman"/>
                <w:sz w:val="24"/>
                <w:szCs w:val="24"/>
              </w:rPr>
              <w:t xml:space="preserve"> #1-10(fictitious names of </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individuals, professional associations, partnerships, corporations or other entities involved in service to the South Fork Community) and</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 xml:space="preserve">ABC CORPORATION #1-10 (fictitious names of </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individuals, professional associations, partnerships, corporations or other entities who employed or had agency relationship with any of the above named defendants.); j/s/a</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 xml:space="preserve">                     Defendants.                 </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35" w:type="dxa"/>
          </w:tcPr>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SUPERIOR COURT OF NEW JERSEY</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caps/>
                <w:sz w:val="24"/>
                <w:szCs w:val="24"/>
              </w:rPr>
            </w:pPr>
            <w:r w:rsidRPr="00872CC9">
              <w:rPr>
                <w:rFonts w:ascii="Times New Roman" w:eastAsia="Times New Roman" w:hAnsi="Times New Roman" w:cs="Times New Roman"/>
                <w:caps/>
                <w:sz w:val="24"/>
                <w:szCs w:val="24"/>
              </w:rPr>
              <w:t>LAW DIVISION: CAMDEN</w:t>
            </w:r>
          </w:p>
          <w:p w:rsidR="00230132" w:rsidRPr="00872CC9" w:rsidRDefault="00230132" w:rsidP="00B652E8">
            <w:pPr>
              <w:widowControl w:val="0"/>
              <w:autoSpaceDE w:val="0"/>
              <w:autoSpaceDN w:val="0"/>
              <w:adjustRightInd w:val="0"/>
              <w:spacing w:after="0" w:line="240" w:lineRule="auto"/>
              <w:rPr>
                <w:rFonts w:ascii="Times New Roman" w:eastAsia="Times New Roman" w:hAnsi="Times New Roman" w:cs="Times New Roman"/>
                <w:sz w:val="24"/>
                <w:szCs w:val="24"/>
              </w:rPr>
            </w:pPr>
            <w:r w:rsidRPr="00872CC9">
              <w:rPr>
                <w:rFonts w:ascii="Times New Roman" w:eastAsia="Times New Roman" w:hAnsi="Times New Roman" w:cs="Times New Roman"/>
                <w:sz w:val="24"/>
                <w:szCs w:val="24"/>
              </w:rPr>
              <w:t>DOCKET NO: CAM-L-2826-15</w:t>
            </w: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jc w:val="center"/>
              <w:rPr>
                <w:rFonts w:ascii="Times New Roman" w:eastAsia="Times New Roman" w:hAnsi="Times New Roman" w:cs="Times New Roman"/>
                <w:sz w:val="24"/>
                <w:szCs w:val="24"/>
              </w:rPr>
            </w:pPr>
          </w:p>
          <w:p w:rsidR="00230132" w:rsidRPr="00872CC9" w:rsidRDefault="00230132" w:rsidP="00B652E8">
            <w:pPr>
              <w:widowControl w:val="0"/>
              <w:autoSpaceDE w:val="0"/>
              <w:autoSpaceDN w:val="0"/>
              <w:adjustRightInd w:val="0"/>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PROOF OF SERVICE</w:t>
            </w:r>
          </w:p>
          <w:p w:rsidR="00230132" w:rsidRPr="00872CC9" w:rsidRDefault="00230132" w:rsidP="00B652E8">
            <w:pPr>
              <w:spacing w:after="0" w:line="240" w:lineRule="auto"/>
              <w:rPr>
                <w:rFonts w:ascii="Times New Roman" w:eastAsia="Times New Roman" w:hAnsi="Times New Roman" w:cs="Times New Roman"/>
                <w:b/>
                <w:bCs/>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sz w:val="24"/>
                <w:szCs w:val="24"/>
              </w:rPr>
            </w:pPr>
          </w:p>
          <w:p w:rsidR="00230132" w:rsidRPr="00872CC9" w:rsidRDefault="00230132" w:rsidP="00B652E8">
            <w:pPr>
              <w:spacing w:after="0" w:line="240" w:lineRule="auto"/>
              <w:rPr>
                <w:rFonts w:ascii="Times New Roman" w:eastAsia="Times New Roman" w:hAnsi="Times New Roman" w:cs="Times New Roman"/>
                <w:b/>
                <w:bCs/>
                <w:sz w:val="24"/>
                <w:szCs w:val="24"/>
                <w:u w:val="single"/>
              </w:rPr>
            </w:pPr>
          </w:p>
          <w:p w:rsidR="00230132" w:rsidRPr="00872CC9" w:rsidRDefault="00230132" w:rsidP="00B652E8">
            <w:pPr>
              <w:spacing w:after="0" w:line="240" w:lineRule="auto"/>
              <w:rPr>
                <w:rFonts w:ascii="Times New Roman" w:eastAsia="Times New Roman" w:hAnsi="Times New Roman" w:cs="Times New Roman"/>
                <w:b/>
                <w:bCs/>
                <w:sz w:val="24"/>
                <w:szCs w:val="24"/>
                <w:u w:val="single"/>
              </w:rPr>
            </w:pPr>
          </w:p>
        </w:tc>
      </w:tr>
    </w:tbl>
    <w:p w:rsidR="00230132" w:rsidRDefault="00230132" w:rsidP="00230132">
      <w:pPr>
        <w:rPr>
          <w:rFonts w:ascii="Times New Roman" w:hAnsi="Times New Roman" w:cs="Times New Roman"/>
          <w:sz w:val="24"/>
          <w:szCs w:val="24"/>
        </w:rPr>
      </w:pPr>
    </w:p>
    <w:p w:rsidR="00230132" w:rsidRPr="00230132" w:rsidRDefault="00230132" w:rsidP="007B2DC3">
      <w:pPr>
        <w:spacing w:after="0" w:line="480" w:lineRule="auto"/>
        <w:ind w:firstLine="720"/>
        <w:rPr>
          <w:rFonts w:ascii="Times New Roman" w:hAnsi="Times New Roman" w:cs="Times New Roman"/>
          <w:sz w:val="24"/>
          <w:szCs w:val="24"/>
        </w:rPr>
      </w:pPr>
      <w:r w:rsidRPr="00230132">
        <w:rPr>
          <w:rFonts w:ascii="Times New Roman" w:hAnsi="Times New Roman" w:cs="Times New Roman"/>
          <w:sz w:val="24"/>
          <w:szCs w:val="24"/>
        </w:rPr>
        <w:t xml:space="preserve">The within </w:t>
      </w:r>
      <w:r>
        <w:rPr>
          <w:rFonts w:ascii="Times New Roman" w:hAnsi="Times New Roman" w:cs="Times New Roman"/>
          <w:sz w:val="24"/>
          <w:szCs w:val="24"/>
        </w:rPr>
        <w:t>Opposition</w:t>
      </w:r>
      <w:r w:rsidRPr="00230132">
        <w:rPr>
          <w:rFonts w:ascii="Times New Roman" w:hAnsi="Times New Roman" w:cs="Times New Roman"/>
          <w:sz w:val="24"/>
          <w:szCs w:val="24"/>
        </w:rPr>
        <w:t xml:space="preserve"> and supporting documents has been filed</w:t>
      </w:r>
      <w:r>
        <w:rPr>
          <w:rFonts w:ascii="Times New Roman" w:hAnsi="Times New Roman" w:cs="Times New Roman"/>
          <w:sz w:val="24"/>
          <w:szCs w:val="24"/>
        </w:rPr>
        <w:t xml:space="preserve"> with Special Master Stephen Orlofsky,</w:t>
      </w:r>
      <w:r w:rsidR="007B2DC3">
        <w:rPr>
          <w:rFonts w:ascii="Times New Roman" w:hAnsi="Times New Roman" w:cs="Times New Roman"/>
          <w:sz w:val="24"/>
          <w:szCs w:val="24"/>
        </w:rPr>
        <w:t xml:space="preserve"> J.S.C. (retired) via email and</w:t>
      </w:r>
      <w:r>
        <w:rPr>
          <w:rFonts w:ascii="Times New Roman" w:hAnsi="Times New Roman" w:cs="Times New Roman"/>
          <w:sz w:val="24"/>
          <w:szCs w:val="24"/>
        </w:rPr>
        <w:t xml:space="preserve"> overnight carrier </w:t>
      </w:r>
      <w:r w:rsidR="007B2DC3">
        <w:rPr>
          <w:rFonts w:ascii="Times New Roman" w:hAnsi="Times New Roman" w:cs="Times New Roman"/>
          <w:sz w:val="24"/>
          <w:szCs w:val="24"/>
        </w:rPr>
        <w:t>to</w:t>
      </w:r>
      <w:r>
        <w:rPr>
          <w:rFonts w:ascii="Times New Roman" w:hAnsi="Times New Roman" w:cs="Times New Roman"/>
          <w:sz w:val="24"/>
          <w:szCs w:val="24"/>
        </w:rPr>
        <w:t xml:space="preserve"> </w:t>
      </w:r>
      <w:r w:rsidR="007B2DC3">
        <w:rPr>
          <w:rFonts w:ascii="Times New Roman" w:hAnsi="Times New Roman" w:cs="Times New Roman"/>
          <w:sz w:val="24"/>
          <w:szCs w:val="24"/>
        </w:rPr>
        <w:t>Blank Rome LLP, 301 Carnegie Center, 3rd Floor,</w:t>
      </w:r>
      <w:r w:rsidR="007B2DC3" w:rsidRPr="007B2DC3">
        <w:rPr>
          <w:rFonts w:ascii="Times New Roman" w:hAnsi="Times New Roman" w:cs="Times New Roman"/>
          <w:sz w:val="24"/>
          <w:szCs w:val="24"/>
        </w:rPr>
        <w:t xml:space="preserve"> Princeton, NJ 08540</w:t>
      </w:r>
    </w:p>
    <w:p w:rsidR="00230132" w:rsidRPr="00230132" w:rsidRDefault="00230132" w:rsidP="007B2DC3">
      <w:pPr>
        <w:spacing w:after="0" w:line="480" w:lineRule="auto"/>
        <w:rPr>
          <w:rFonts w:ascii="Times New Roman" w:hAnsi="Times New Roman" w:cs="Times New Roman"/>
          <w:sz w:val="24"/>
          <w:szCs w:val="24"/>
        </w:rPr>
      </w:pPr>
    </w:p>
    <w:p w:rsidR="0000387C" w:rsidRDefault="00230132" w:rsidP="007B2DC3">
      <w:pPr>
        <w:spacing w:after="0" w:line="480" w:lineRule="auto"/>
        <w:ind w:firstLine="720"/>
        <w:rPr>
          <w:rFonts w:ascii="Times New Roman" w:hAnsi="Times New Roman" w:cs="Times New Roman"/>
          <w:sz w:val="24"/>
          <w:szCs w:val="24"/>
        </w:rPr>
      </w:pPr>
      <w:r w:rsidRPr="00230132">
        <w:rPr>
          <w:rFonts w:ascii="Times New Roman" w:hAnsi="Times New Roman" w:cs="Times New Roman"/>
          <w:sz w:val="24"/>
          <w:szCs w:val="24"/>
        </w:rPr>
        <w:t xml:space="preserve">On </w:t>
      </w:r>
      <w:r>
        <w:rPr>
          <w:rFonts w:ascii="Times New Roman" w:hAnsi="Times New Roman" w:cs="Times New Roman"/>
          <w:sz w:val="24"/>
          <w:szCs w:val="24"/>
        </w:rPr>
        <w:t>April 18</w:t>
      </w:r>
      <w:r w:rsidRPr="00230132">
        <w:rPr>
          <w:rFonts w:ascii="Times New Roman" w:hAnsi="Times New Roman" w:cs="Times New Roman"/>
          <w:sz w:val="24"/>
          <w:szCs w:val="24"/>
        </w:rPr>
        <w:t xml:space="preserve">, 2016 I served the within </w:t>
      </w:r>
      <w:r w:rsidR="007B2DC3">
        <w:rPr>
          <w:rFonts w:ascii="Times New Roman" w:hAnsi="Times New Roman" w:cs="Times New Roman"/>
          <w:sz w:val="24"/>
          <w:szCs w:val="24"/>
        </w:rPr>
        <w:t xml:space="preserve">Opposition and </w:t>
      </w:r>
      <w:r w:rsidRPr="00230132">
        <w:rPr>
          <w:rFonts w:ascii="Times New Roman" w:hAnsi="Times New Roman" w:cs="Times New Roman"/>
          <w:sz w:val="24"/>
          <w:szCs w:val="24"/>
        </w:rPr>
        <w:t xml:space="preserve">proposed form of Order via </w:t>
      </w:r>
      <w:r w:rsidR="007B2DC3">
        <w:rPr>
          <w:rFonts w:ascii="Times New Roman" w:hAnsi="Times New Roman" w:cs="Times New Roman"/>
          <w:sz w:val="24"/>
          <w:szCs w:val="24"/>
        </w:rPr>
        <w:t>emai</w:t>
      </w:r>
      <w:r w:rsidR="0000387C">
        <w:rPr>
          <w:rFonts w:ascii="Times New Roman" w:hAnsi="Times New Roman" w:cs="Times New Roman"/>
          <w:sz w:val="24"/>
          <w:szCs w:val="24"/>
        </w:rPr>
        <w:t>l and New Jersey Lawyers Service on Defendants as follows:</w:t>
      </w:r>
    </w:p>
    <w:p w:rsidR="0000387C" w:rsidRPr="0000387C" w:rsidRDefault="0000387C" w:rsidP="0000387C">
      <w:pPr>
        <w:spacing w:after="0" w:line="240" w:lineRule="auto"/>
        <w:ind w:firstLine="720"/>
        <w:rPr>
          <w:rFonts w:ascii="Times New Roman" w:hAnsi="Times New Roman" w:cs="Times New Roman"/>
          <w:sz w:val="24"/>
          <w:szCs w:val="24"/>
        </w:rPr>
      </w:pPr>
      <w:r w:rsidRPr="0000387C">
        <w:rPr>
          <w:rFonts w:ascii="Times New Roman" w:hAnsi="Times New Roman" w:cs="Times New Roman"/>
          <w:sz w:val="24"/>
          <w:szCs w:val="24"/>
        </w:rPr>
        <w:t>Lynne O'Brien Ingram</w:t>
      </w:r>
    </w:p>
    <w:p w:rsidR="0000387C" w:rsidRPr="0000387C" w:rsidRDefault="0000387C" w:rsidP="0000387C">
      <w:pPr>
        <w:spacing w:after="0" w:line="240" w:lineRule="auto"/>
        <w:ind w:firstLine="720"/>
        <w:rPr>
          <w:rFonts w:ascii="Times New Roman" w:hAnsi="Times New Roman" w:cs="Times New Roman"/>
          <w:sz w:val="24"/>
          <w:szCs w:val="24"/>
        </w:rPr>
      </w:pPr>
      <w:r w:rsidRPr="0000387C">
        <w:rPr>
          <w:rFonts w:ascii="Times New Roman" w:hAnsi="Times New Roman" w:cs="Times New Roman"/>
          <w:sz w:val="24"/>
          <w:szCs w:val="24"/>
        </w:rPr>
        <w:t>Cam</w:t>
      </w:r>
      <w:r>
        <w:rPr>
          <w:rFonts w:ascii="Times New Roman" w:hAnsi="Times New Roman" w:cs="Times New Roman"/>
          <w:sz w:val="24"/>
          <w:szCs w:val="24"/>
        </w:rPr>
        <w:t>pbell Campbell Edwards &amp; Conroy, P.C.</w:t>
      </w:r>
    </w:p>
    <w:p w:rsidR="0000387C" w:rsidRPr="0000387C" w:rsidRDefault="0000387C" w:rsidP="0000387C">
      <w:pPr>
        <w:spacing w:after="0" w:line="240" w:lineRule="auto"/>
        <w:ind w:firstLine="720"/>
        <w:rPr>
          <w:rFonts w:ascii="Times New Roman" w:hAnsi="Times New Roman" w:cs="Times New Roman"/>
          <w:sz w:val="24"/>
          <w:szCs w:val="24"/>
        </w:rPr>
      </w:pPr>
      <w:r w:rsidRPr="0000387C">
        <w:rPr>
          <w:rFonts w:ascii="Times New Roman" w:hAnsi="Times New Roman" w:cs="Times New Roman"/>
          <w:sz w:val="24"/>
          <w:szCs w:val="24"/>
        </w:rPr>
        <w:t>1205 Westlakes Drive</w:t>
      </w:r>
      <w:r>
        <w:rPr>
          <w:rFonts w:ascii="Times New Roman" w:hAnsi="Times New Roman" w:cs="Times New Roman"/>
          <w:sz w:val="24"/>
          <w:szCs w:val="24"/>
        </w:rPr>
        <w:t xml:space="preserve">, </w:t>
      </w:r>
      <w:r w:rsidRPr="0000387C">
        <w:rPr>
          <w:rFonts w:ascii="Times New Roman" w:hAnsi="Times New Roman" w:cs="Times New Roman"/>
          <w:sz w:val="24"/>
          <w:szCs w:val="24"/>
        </w:rPr>
        <w:t>Suite 330</w:t>
      </w:r>
    </w:p>
    <w:p w:rsidR="0000387C" w:rsidRDefault="0000387C" w:rsidP="0000387C">
      <w:pPr>
        <w:spacing w:after="0" w:line="240" w:lineRule="auto"/>
        <w:ind w:firstLine="720"/>
        <w:rPr>
          <w:rFonts w:ascii="Times New Roman" w:hAnsi="Times New Roman" w:cs="Times New Roman"/>
          <w:sz w:val="24"/>
          <w:szCs w:val="24"/>
        </w:rPr>
      </w:pPr>
      <w:r w:rsidRPr="0000387C">
        <w:rPr>
          <w:rFonts w:ascii="Times New Roman" w:hAnsi="Times New Roman" w:cs="Times New Roman"/>
          <w:sz w:val="24"/>
          <w:szCs w:val="24"/>
        </w:rPr>
        <w:t>Berwyn, PA  19312</w:t>
      </w:r>
    </w:p>
    <w:p w:rsidR="0000387C" w:rsidRDefault="0000387C" w:rsidP="0000387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Attorneys for Henkels &amp; McCoy</w:t>
      </w:r>
    </w:p>
    <w:p w:rsidR="0000387C" w:rsidRDefault="0000387C" w:rsidP="0000387C">
      <w:pPr>
        <w:spacing w:after="0" w:line="240" w:lineRule="auto"/>
        <w:ind w:firstLine="720"/>
        <w:rPr>
          <w:rFonts w:ascii="Times New Roman" w:hAnsi="Times New Roman" w:cs="Times New Roman"/>
          <w:sz w:val="24"/>
          <w:szCs w:val="24"/>
        </w:rPr>
      </w:pPr>
    </w:p>
    <w:p w:rsidR="0000387C" w:rsidRPr="0000387C" w:rsidRDefault="0000387C" w:rsidP="0000387C">
      <w:pPr>
        <w:spacing w:after="0" w:line="240" w:lineRule="auto"/>
        <w:ind w:firstLine="720"/>
        <w:rPr>
          <w:rFonts w:ascii="Times New Roman" w:hAnsi="Times New Roman" w:cs="Times New Roman"/>
          <w:sz w:val="24"/>
          <w:szCs w:val="24"/>
        </w:rPr>
      </w:pPr>
      <w:r w:rsidRPr="0000387C">
        <w:rPr>
          <w:rFonts w:ascii="Times New Roman" w:hAnsi="Times New Roman" w:cs="Times New Roman"/>
          <w:sz w:val="24"/>
          <w:szCs w:val="24"/>
        </w:rPr>
        <w:t xml:space="preserve">Stephen J. Finley, Jr., Esquire </w:t>
      </w:r>
    </w:p>
    <w:p w:rsidR="0000387C" w:rsidRPr="0000387C" w:rsidRDefault="0000387C" w:rsidP="0000387C">
      <w:pPr>
        <w:spacing w:after="0" w:line="240" w:lineRule="auto"/>
        <w:ind w:firstLine="720"/>
        <w:rPr>
          <w:rFonts w:ascii="Times New Roman" w:hAnsi="Times New Roman" w:cs="Times New Roman"/>
          <w:sz w:val="24"/>
          <w:szCs w:val="24"/>
        </w:rPr>
      </w:pPr>
      <w:r w:rsidRPr="0000387C">
        <w:rPr>
          <w:rFonts w:ascii="Times New Roman" w:hAnsi="Times New Roman" w:cs="Times New Roman"/>
          <w:sz w:val="24"/>
          <w:szCs w:val="24"/>
        </w:rPr>
        <w:t>GIBBONS P.C.</w:t>
      </w:r>
    </w:p>
    <w:p w:rsidR="0000387C" w:rsidRPr="0000387C" w:rsidRDefault="0000387C" w:rsidP="0000387C">
      <w:pPr>
        <w:spacing w:after="0" w:line="240" w:lineRule="auto"/>
        <w:ind w:firstLine="720"/>
        <w:rPr>
          <w:rFonts w:ascii="Times New Roman" w:hAnsi="Times New Roman" w:cs="Times New Roman"/>
          <w:sz w:val="24"/>
          <w:szCs w:val="24"/>
        </w:rPr>
      </w:pPr>
      <w:r w:rsidRPr="0000387C">
        <w:rPr>
          <w:rFonts w:ascii="Times New Roman" w:hAnsi="Times New Roman" w:cs="Times New Roman"/>
          <w:sz w:val="24"/>
          <w:szCs w:val="24"/>
        </w:rPr>
        <w:t>One Logan Square</w:t>
      </w:r>
    </w:p>
    <w:p w:rsidR="0000387C" w:rsidRPr="0000387C" w:rsidRDefault="0000387C" w:rsidP="0000387C">
      <w:pPr>
        <w:spacing w:after="0" w:line="240" w:lineRule="auto"/>
        <w:ind w:firstLine="720"/>
        <w:rPr>
          <w:rFonts w:ascii="Times New Roman" w:hAnsi="Times New Roman" w:cs="Times New Roman"/>
          <w:sz w:val="24"/>
          <w:szCs w:val="24"/>
        </w:rPr>
      </w:pPr>
      <w:r w:rsidRPr="0000387C">
        <w:rPr>
          <w:rFonts w:ascii="Times New Roman" w:hAnsi="Times New Roman" w:cs="Times New Roman"/>
          <w:sz w:val="24"/>
          <w:szCs w:val="24"/>
        </w:rPr>
        <w:t>130 North 18th Street</w:t>
      </w:r>
      <w:r>
        <w:rPr>
          <w:rFonts w:ascii="Times New Roman" w:hAnsi="Times New Roman" w:cs="Times New Roman"/>
          <w:sz w:val="24"/>
          <w:szCs w:val="24"/>
        </w:rPr>
        <w:t xml:space="preserve">, </w:t>
      </w:r>
      <w:r w:rsidRPr="0000387C">
        <w:rPr>
          <w:rFonts w:ascii="Times New Roman" w:hAnsi="Times New Roman" w:cs="Times New Roman"/>
          <w:sz w:val="24"/>
          <w:szCs w:val="24"/>
        </w:rPr>
        <w:t>Suite 1210</w:t>
      </w:r>
    </w:p>
    <w:p w:rsidR="0000387C" w:rsidRDefault="0000387C" w:rsidP="0000387C">
      <w:pPr>
        <w:spacing w:after="0" w:line="240" w:lineRule="auto"/>
        <w:ind w:firstLine="720"/>
        <w:rPr>
          <w:rFonts w:ascii="Times New Roman" w:hAnsi="Times New Roman" w:cs="Times New Roman"/>
          <w:sz w:val="24"/>
          <w:szCs w:val="24"/>
        </w:rPr>
      </w:pPr>
      <w:r w:rsidRPr="0000387C">
        <w:rPr>
          <w:rFonts w:ascii="Times New Roman" w:hAnsi="Times New Roman" w:cs="Times New Roman"/>
          <w:sz w:val="24"/>
          <w:szCs w:val="24"/>
        </w:rPr>
        <w:t>Philadelphia, PA 19103</w:t>
      </w:r>
    </w:p>
    <w:p w:rsidR="0000387C" w:rsidRDefault="0000387C" w:rsidP="0000387C">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Attorneys for PSE&amp;G</w:t>
      </w:r>
    </w:p>
    <w:p w:rsidR="0000387C" w:rsidRDefault="0000387C" w:rsidP="0000387C">
      <w:pPr>
        <w:spacing w:after="0" w:line="240" w:lineRule="auto"/>
        <w:ind w:firstLine="720"/>
        <w:rPr>
          <w:rFonts w:ascii="Times New Roman" w:hAnsi="Times New Roman" w:cs="Times New Roman"/>
          <w:sz w:val="24"/>
          <w:szCs w:val="24"/>
        </w:rPr>
      </w:pPr>
    </w:p>
    <w:p w:rsidR="00230132" w:rsidRPr="00230132" w:rsidRDefault="007018F2" w:rsidP="007018F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opposition has also been served on </w:t>
      </w:r>
      <w:r w:rsidR="007B2DC3">
        <w:rPr>
          <w:rFonts w:ascii="Times New Roman" w:hAnsi="Times New Roman" w:cs="Times New Roman"/>
          <w:sz w:val="24"/>
          <w:szCs w:val="24"/>
        </w:rPr>
        <w:t>counsel to all parties</w:t>
      </w:r>
      <w:r w:rsidR="0000387C">
        <w:rPr>
          <w:rFonts w:ascii="Times New Roman" w:hAnsi="Times New Roman" w:cs="Times New Roman"/>
          <w:sz w:val="24"/>
          <w:szCs w:val="24"/>
        </w:rPr>
        <w:t xml:space="preserve"> in the consolidated actions</w:t>
      </w:r>
      <w:r w:rsidR="007B2DC3">
        <w:rPr>
          <w:rFonts w:ascii="Times New Roman" w:hAnsi="Times New Roman" w:cs="Times New Roman"/>
          <w:sz w:val="24"/>
          <w:szCs w:val="24"/>
        </w:rPr>
        <w:t xml:space="preserve"> as identified on the attached counsel list.</w:t>
      </w:r>
    </w:p>
    <w:p w:rsidR="00230132" w:rsidRPr="00230132" w:rsidRDefault="00230132" w:rsidP="007B2DC3">
      <w:pPr>
        <w:spacing w:after="0" w:line="480" w:lineRule="auto"/>
        <w:ind w:firstLine="720"/>
        <w:rPr>
          <w:rFonts w:ascii="Times New Roman" w:hAnsi="Times New Roman" w:cs="Times New Roman"/>
          <w:sz w:val="24"/>
          <w:szCs w:val="24"/>
        </w:rPr>
      </w:pPr>
      <w:r w:rsidRPr="00230132">
        <w:rPr>
          <w:rFonts w:ascii="Times New Roman" w:hAnsi="Times New Roman" w:cs="Times New Roman"/>
          <w:sz w:val="24"/>
          <w:szCs w:val="24"/>
        </w:rPr>
        <w:t>I certify that the foregoing statements made by me are true. I am aware that if any of the</w:t>
      </w:r>
      <w:r w:rsidR="007B2DC3">
        <w:rPr>
          <w:rFonts w:ascii="Times New Roman" w:hAnsi="Times New Roman" w:cs="Times New Roman"/>
          <w:sz w:val="24"/>
          <w:szCs w:val="24"/>
        </w:rPr>
        <w:t xml:space="preserve"> </w:t>
      </w:r>
      <w:r w:rsidRPr="00230132">
        <w:rPr>
          <w:rFonts w:ascii="Times New Roman" w:hAnsi="Times New Roman" w:cs="Times New Roman"/>
          <w:sz w:val="24"/>
          <w:szCs w:val="24"/>
        </w:rPr>
        <w:t>foregoing statements made by me are willfully false, I am subject to punishment.</w:t>
      </w:r>
    </w:p>
    <w:p w:rsidR="00230132" w:rsidRPr="00230132" w:rsidRDefault="00230132" w:rsidP="007B2DC3">
      <w:pPr>
        <w:spacing w:after="0" w:line="480" w:lineRule="auto"/>
        <w:rPr>
          <w:rFonts w:ascii="Times New Roman" w:hAnsi="Times New Roman" w:cs="Times New Roman"/>
          <w:sz w:val="24"/>
          <w:szCs w:val="24"/>
        </w:rPr>
      </w:pPr>
    </w:p>
    <w:p w:rsidR="00230132" w:rsidRPr="00230132" w:rsidRDefault="00230132" w:rsidP="007B2DC3">
      <w:pPr>
        <w:spacing w:after="0" w:line="240" w:lineRule="auto"/>
        <w:ind w:left="4680"/>
        <w:rPr>
          <w:rFonts w:ascii="Times New Roman" w:hAnsi="Times New Roman" w:cs="Times New Roman"/>
          <w:sz w:val="24"/>
          <w:szCs w:val="24"/>
        </w:rPr>
      </w:pPr>
      <w:r w:rsidRPr="00230132">
        <w:rPr>
          <w:rFonts w:ascii="Times New Roman" w:hAnsi="Times New Roman" w:cs="Times New Roman"/>
          <w:sz w:val="24"/>
          <w:szCs w:val="24"/>
        </w:rPr>
        <w:t>__________________________________</w:t>
      </w:r>
    </w:p>
    <w:p w:rsidR="00230132" w:rsidRPr="00230132" w:rsidRDefault="007B2DC3" w:rsidP="007B2DC3">
      <w:pPr>
        <w:spacing w:after="0" w:line="240" w:lineRule="auto"/>
        <w:ind w:left="4680"/>
        <w:rPr>
          <w:rFonts w:ascii="Times New Roman" w:hAnsi="Times New Roman" w:cs="Times New Roman"/>
          <w:sz w:val="24"/>
          <w:szCs w:val="24"/>
        </w:rPr>
      </w:pPr>
      <w:r>
        <w:rPr>
          <w:rFonts w:ascii="Times New Roman" w:hAnsi="Times New Roman" w:cs="Times New Roman"/>
          <w:sz w:val="24"/>
          <w:szCs w:val="24"/>
        </w:rPr>
        <w:t>Megan P. Gable</w:t>
      </w:r>
    </w:p>
    <w:p w:rsidR="00230132" w:rsidRPr="00230132" w:rsidRDefault="00230132" w:rsidP="007B2DC3">
      <w:pPr>
        <w:spacing w:after="0" w:line="480" w:lineRule="auto"/>
        <w:rPr>
          <w:rFonts w:ascii="Times New Roman" w:hAnsi="Times New Roman" w:cs="Times New Roman"/>
          <w:sz w:val="24"/>
          <w:szCs w:val="24"/>
        </w:rPr>
      </w:pPr>
    </w:p>
    <w:p w:rsidR="00A847C9" w:rsidRPr="00230132" w:rsidRDefault="00230132" w:rsidP="007B2DC3">
      <w:pPr>
        <w:spacing w:after="0" w:line="480" w:lineRule="auto"/>
        <w:rPr>
          <w:rFonts w:ascii="Times New Roman" w:hAnsi="Times New Roman" w:cs="Times New Roman"/>
          <w:sz w:val="24"/>
          <w:szCs w:val="24"/>
        </w:rPr>
      </w:pPr>
      <w:r w:rsidRPr="00230132">
        <w:rPr>
          <w:rFonts w:ascii="Times New Roman" w:hAnsi="Times New Roman" w:cs="Times New Roman"/>
          <w:sz w:val="24"/>
          <w:szCs w:val="24"/>
        </w:rPr>
        <w:t xml:space="preserve">Dated: </w:t>
      </w:r>
      <w:r w:rsidR="007B2DC3">
        <w:rPr>
          <w:rFonts w:ascii="Times New Roman" w:hAnsi="Times New Roman" w:cs="Times New Roman"/>
          <w:sz w:val="24"/>
          <w:szCs w:val="24"/>
        </w:rPr>
        <w:t>April 18, 2016</w:t>
      </w:r>
    </w:p>
    <w:sectPr w:rsidR="00A847C9" w:rsidRPr="002301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EDB" w:rsidRDefault="00253EDB" w:rsidP="008228F2">
      <w:pPr>
        <w:spacing w:after="0" w:line="240" w:lineRule="auto"/>
      </w:pPr>
      <w:r>
        <w:separator/>
      </w:r>
    </w:p>
  </w:endnote>
  <w:endnote w:type="continuationSeparator" w:id="0">
    <w:p w:rsidR="00253EDB" w:rsidRDefault="00253EDB" w:rsidP="0082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EDB" w:rsidRDefault="00253EDB" w:rsidP="008228F2">
      <w:pPr>
        <w:spacing w:after="0" w:line="240" w:lineRule="auto"/>
      </w:pPr>
      <w:r>
        <w:separator/>
      </w:r>
    </w:p>
  </w:footnote>
  <w:footnote w:type="continuationSeparator" w:id="0">
    <w:p w:rsidR="00253EDB" w:rsidRDefault="00253EDB" w:rsidP="008228F2">
      <w:pPr>
        <w:spacing w:after="0" w:line="240" w:lineRule="auto"/>
      </w:pPr>
      <w:r>
        <w:continuationSeparator/>
      </w:r>
    </w:p>
  </w:footnote>
  <w:footnote w:id="1">
    <w:p w:rsidR="008228F2" w:rsidRDefault="008228F2" w:rsidP="008228F2">
      <w:pPr>
        <w:pStyle w:val="FootnoteText"/>
        <w:rPr>
          <w:rFonts w:ascii="Times New Roman" w:hAnsi="Times New Roman" w:cs="Times New Roman"/>
        </w:rPr>
      </w:pPr>
      <w:r w:rsidRPr="002D3506">
        <w:rPr>
          <w:rStyle w:val="FootnoteReference"/>
          <w:rFonts w:ascii="Times New Roman" w:hAnsi="Times New Roman" w:cs="Times New Roman"/>
        </w:rPr>
        <w:footnoteRef/>
      </w:r>
      <w:r w:rsidRPr="002D3506">
        <w:rPr>
          <w:rFonts w:ascii="Times New Roman" w:hAnsi="Times New Roman" w:cs="Times New Roman"/>
        </w:rPr>
        <w:t xml:space="preserve">  </w:t>
      </w:r>
      <w:r w:rsidRPr="003265E1">
        <w:rPr>
          <w:rFonts w:ascii="Times New Roman" w:hAnsi="Times New Roman" w:cs="Times New Roman"/>
          <w:u w:val="single"/>
        </w:rPr>
        <w:t>Alk Assocs., Inc. v. Multimodal Applied Sys., Inc</w:t>
      </w:r>
      <w:r>
        <w:rPr>
          <w:rFonts w:ascii="Times New Roman" w:hAnsi="Times New Roman" w:cs="Times New Roman"/>
          <w:u w:val="single"/>
        </w:rPr>
        <w:t>.</w:t>
      </w:r>
      <w:r>
        <w:rPr>
          <w:rFonts w:ascii="Times New Roman" w:hAnsi="Times New Roman" w:cs="Times New Roman"/>
        </w:rPr>
        <w:t>, 276 N.J. Super. 310 (App. Div. 1994).</w:t>
      </w:r>
    </w:p>
    <w:p w:rsidR="008228F2" w:rsidRDefault="008228F2" w:rsidP="008228F2">
      <w:pPr>
        <w:pStyle w:val="FootnoteText"/>
        <w:rPr>
          <w:rFonts w:ascii="Times New Roman" w:hAnsi="Times New Roman" w:cs="Times New Roman"/>
        </w:rPr>
      </w:pPr>
      <w:r w:rsidRPr="003265E1">
        <w:rPr>
          <w:rFonts w:ascii="Times New Roman" w:hAnsi="Times New Roman" w:cs="Times New Roman"/>
          <w:u w:val="single"/>
        </w:rPr>
        <w:t>Catalpa Inv. Grp. V. Franklin Township Zoning Bd. Of Adjustment</w:t>
      </w:r>
      <w:r>
        <w:rPr>
          <w:rFonts w:ascii="Times New Roman" w:hAnsi="Times New Roman" w:cs="Times New Roman"/>
        </w:rPr>
        <w:t xml:space="preserve">, 254 N.J. Super. 270 (Law Div. 1991). </w:t>
      </w:r>
      <w:r w:rsidRPr="002D3506">
        <w:rPr>
          <w:rFonts w:ascii="Times New Roman" w:hAnsi="Times New Roman" w:cs="Times New Roman"/>
        </w:rPr>
        <w:t xml:space="preserve"> </w:t>
      </w:r>
    </w:p>
    <w:p w:rsidR="008228F2" w:rsidRDefault="008228F2" w:rsidP="008228F2">
      <w:pPr>
        <w:pStyle w:val="FootnoteText"/>
        <w:rPr>
          <w:rFonts w:ascii="Times New Roman" w:hAnsi="Times New Roman" w:cs="Times New Roman"/>
        </w:rPr>
      </w:pPr>
      <w:r w:rsidRPr="003265E1">
        <w:rPr>
          <w:rFonts w:ascii="Times New Roman" w:hAnsi="Times New Roman" w:cs="Times New Roman"/>
          <w:u w:val="single"/>
        </w:rPr>
        <w:t>Martin v. Educ. Testing Serv., Inc</w:t>
      </w:r>
      <w:r>
        <w:rPr>
          <w:rFonts w:ascii="Times New Roman" w:hAnsi="Times New Roman" w:cs="Times New Roman"/>
          <w:u w:val="single"/>
        </w:rPr>
        <w:t>.</w:t>
      </w:r>
      <w:r>
        <w:rPr>
          <w:rFonts w:ascii="Times New Roman" w:hAnsi="Times New Roman" w:cs="Times New Roman"/>
        </w:rPr>
        <w:t xml:space="preserve">, 179 N.J. Super. 317 (Ch. Div. 1981), overruled on other grounds, Brady v. Dep’t of Pers., 149 N.J. 244 (1997). </w:t>
      </w:r>
    </w:p>
    <w:p w:rsidR="008228F2" w:rsidRPr="003265E1" w:rsidRDefault="008228F2" w:rsidP="008228F2">
      <w:pPr>
        <w:pStyle w:val="FootnoteText"/>
        <w:rPr>
          <w:rFonts w:ascii="Times New Roman" w:hAnsi="Times New Roman" w:cs="Times New Roman"/>
          <w:vertAlign w:val="subscript"/>
        </w:rPr>
      </w:pPr>
      <w:r w:rsidRPr="003265E1">
        <w:rPr>
          <w:rFonts w:ascii="Times New Roman" w:hAnsi="Times New Roman" w:cs="Times New Roman"/>
          <w:u w:val="single"/>
        </w:rPr>
        <w:t>Ullman v. Hartfo</w:t>
      </w:r>
      <w:r>
        <w:rPr>
          <w:rFonts w:ascii="Times New Roman" w:hAnsi="Times New Roman" w:cs="Times New Roman"/>
          <w:u w:val="single"/>
        </w:rPr>
        <w:t>rd Fire Ins. Co.</w:t>
      </w:r>
      <w:r>
        <w:rPr>
          <w:rFonts w:ascii="Times New Roman" w:hAnsi="Times New Roman" w:cs="Times New Roman"/>
        </w:rPr>
        <w:t xml:space="preserve">, 87 N.J. Super. 409 (App. Div. 1965).  </w:t>
      </w:r>
    </w:p>
  </w:footnote>
  <w:footnote w:id="2">
    <w:p w:rsidR="008228F2" w:rsidRPr="008945E6" w:rsidRDefault="008228F2" w:rsidP="008228F2">
      <w:pPr>
        <w:pStyle w:val="FootnoteText"/>
      </w:pPr>
      <w:r w:rsidRPr="008945E6">
        <w:rPr>
          <w:rStyle w:val="FootnoteReference"/>
          <w:rFonts w:ascii="Times New Roman" w:hAnsi="Times New Roman" w:cs="Times New Roman"/>
        </w:rPr>
        <w:footnoteRef/>
      </w:r>
      <w:r w:rsidRPr="008945E6">
        <w:rPr>
          <w:rFonts w:ascii="Times New Roman" w:hAnsi="Times New Roman" w:cs="Times New Roman"/>
        </w:rPr>
        <w:t xml:space="preserve"> Though not directly on point, the </w:t>
      </w:r>
      <w:r w:rsidRPr="008945E6">
        <w:rPr>
          <w:rFonts w:ascii="Times New Roman" w:hAnsi="Times New Roman" w:cs="Times New Roman"/>
          <w:u w:val="single"/>
        </w:rPr>
        <w:t>Hammock</w:t>
      </w:r>
      <w:r w:rsidRPr="008945E6">
        <w:rPr>
          <w:rFonts w:ascii="Times New Roman" w:hAnsi="Times New Roman" w:cs="Times New Roman"/>
        </w:rPr>
        <w:t xml:space="preserve"> case deals generally with the entire issue of confidentiality and the competing interests of public policy, providing guidance in factors to be considered when making an order of confidentiality.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5A13BF"/>
    <w:multiLevelType w:val="hybridMultilevel"/>
    <w:tmpl w:val="D87230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8F2"/>
    <w:rsid w:val="0000387C"/>
    <w:rsid w:val="000C135F"/>
    <w:rsid w:val="00105035"/>
    <w:rsid w:val="00190118"/>
    <w:rsid w:val="00230132"/>
    <w:rsid w:val="0023302F"/>
    <w:rsid w:val="00253EDB"/>
    <w:rsid w:val="004744D6"/>
    <w:rsid w:val="00533391"/>
    <w:rsid w:val="007018F2"/>
    <w:rsid w:val="007B2DC3"/>
    <w:rsid w:val="008228F2"/>
    <w:rsid w:val="00981B94"/>
    <w:rsid w:val="00C84BD4"/>
    <w:rsid w:val="00CD799B"/>
    <w:rsid w:val="00CF4796"/>
    <w:rsid w:val="00DC5060"/>
    <w:rsid w:val="00F60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8F2"/>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8F2"/>
    <w:pPr>
      <w:ind w:left="720"/>
      <w:contextualSpacing/>
    </w:pPr>
  </w:style>
  <w:style w:type="paragraph" w:styleId="FootnoteText">
    <w:name w:val="footnote text"/>
    <w:basedOn w:val="Normal"/>
    <w:link w:val="FootnoteTextChar"/>
    <w:uiPriority w:val="99"/>
    <w:semiHidden/>
    <w:unhideWhenUsed/>
    <w:rsid w:val="008228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8F2"/>
    <w:rPr>
      <w:rFonts w:asciiTheme="minorHAnsi" w:hAnsiTheme="minorHAnsi"/>
      <w:sz w:val="20"/>
      <w:szCs w:val="20"/>
    </w:rPr>
  </w:style>
  <w:style w:type="character" w:styleId="FootnoteReference">
    <w:name w:val="footnote reference"/>
    <w:basedOn w:val="DefaultParagraphFont"/>
    <w:uiPriority w:val="99"/>
    <w:semiHidden/>
    <w:unhideWhenUsed/>
    <w:rsid w:val="008228F2"/>
    <w:rPr>
      <w:vertAlign w:val="superscript"/>
    </w:rPr>
  </w:style>
  <w:style w:type="paragraph" w:styleId="BalloonText">
    <w:name w:val="Balloon Text"/>
    <w:basedOn w:val="Normal"/>
    <w:link w:val="BalloonTextChar"/>
    <w:uiPriority w:val="99"/>
    <w:semiHidden/>
    <w:unhideWhenUsed/>
    <w:rsid w:val="007B2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DC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8F2"/>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28F2"/>
    <w:pPr>
      <w:ind w:left="720"/>
      <w:contextualSpacing/>
    </w:pPr>
  </w:style>
  <w:style w:type="paragraph" w:styleId="FootnoteText">
    <w:name w:val="footnote text"/>
    <w:basedOn w:val="Normal"/>
    <w:link w:val="FootnoteTextChar"/>
    <w:uiPriority w:val="99"/>
    <w:semiHidden/>
    <w:unhideWhenUsed/>
    <w:rsid w:val="008228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8F2"/>
    <w:rPr>
      <w:rFonts w:asciiTheme="minorHAnsi" w:hAnsiTheme="minorHAnsi"/>
      <w:sz w:val="20"/>
      <w:szCs w:val="20"/>
    </w:rPr>
  </w:style>
  <w:style w:type="character" w:styleId="FootnoteReference">
    <w:name w:val="footnote reference"/>
    <w:basedOn w:val="DefaultParagraphFont"/>
    <w:uiPriority w:val="99"/>
    <w:semiHidden/>
    <w:unhideWhenUsed/>
    <w:rsid w:val="008228F2"/>
    <w:rPr>
      <w:vertAlign w:val="superscript"/>
    </w:rPr>
  </w:style>
  <w:style w:type="paragraph" w:styleId="BalloonText">
    <w:name w:val="Balloon Text"/>
    <w:basedOn w:val="Normal"/>
    <w:link w:val="BalloonTextChar"/>
    <w:uiPriority w:val="99"/>
    <w:semiHidden/>
    <w:unhideWhenUsed/>
    <w:rsid w:val="007B2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D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3636</Words>
  <Characters>20729</Characters>
  <Application>Microsoft Office Word</Application>
  <DocSecurity>4</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TGLF</dc:creator>
  <cp:lastModifiedBy>Jerry Clark</cp:lastModifiedBy>
  <cp:revision>2</cp:revision>
  <cp:lastPrinted>2016-04-18T19:59:00Z</cp:lastPrinted>
  <dcterms:created xsi:type="dcterms:W3CDTF">2019-12-12T20:11:00Z</dcterms:created>
  <dcterms:modified xsi:type="dcterms:W3CDTF">2019-12-12T20:11:00Z</dcterms:modified>
</cp:coreProperties>
</file>